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jc w:val="both"/>
        <w:rPr>
          <w:rFonts w:ascii="Simplified Arabic" w:cs="Simplified Arabic" w:eastAsia="Simplified Arabic" w:hAnsi="Simplified Arabic"/>
        </w:rPr>
      </w:pPr>
      <w:r w:rsidDel="00000000" w:rsidR="00000000" w:rsidRPr="00000000">
        <w:rPr>
          <w:rtl w:val="0"/>
        </w:rPr>
      </w:r>
    </w:p>
    <w:p w:rsidR="00000000" w:rsidDel="00000000" w:rsidP="00000000" w:rsidRDefault="00000000" w:rsidRPr="00000000" w14:paraId="00000002">
      <w:pPr>
        <w:bidi w:val="1"/>
        <w:jc w:val="center"/>
        <w:rPr>
          <w:rFonts w:ascii="Simplified Arabic" w:cs="Simplified Arabic" w:eastAsia="Simplified Arabic" w:hAnsi="Simplified Arabic"/>
          <w:b w:val="1"/>
          <w:bCs w:val="1"/>
          <w:sz w:val="28"/>
          <w:szCs w:val="28"/>
        </w:rPr>
      </w:pPr>
      <w:r w:rsidDel="00000000" w:rsidR="00000000" w:rsidRPr="00000000">
        <w:rPr>
          <w:rFonts w:ascii="Simplified Arabic" w:cs="Simplified Arabic" w:eastAsia="Simplified Arabic" w:hAnsi="Simplified Arabic"/>
          <w:b w:val="1"/>
          <w:bCs w:val="1"/>
          <w:sz w:val="28"/>
          <w:szCs w:val="28"/>
          <w:rtl w:val="1"/>
        </w:rPr>
        <w:t xml:space="preserve">الحقوق</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الرقمية</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والخطة</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الوطنية</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الثالثة</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للعراق</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لقرار</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مجلس</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الأمن</w:t>
      </w:r>
      <w:r w:rsidDel="00000000" w:rsidR="00000000" w:rsidRPr="00000000">
        <w:rPr>
          <w:rFonts w:ascii="Simplified Arabic" w:cs="Simplified Arabic" w:eastAsia="Simplified Arabic" w:hAnsi="Simplified Arabic"/>
          <w:b w:val="1"/>
          <w:bCs w:val="1"/>
          <w:sz w:val="28"/>
          <w:szCs w:val="28"/>
          <w:rtl w:val="1"/>
        </w:rPr>
        <w:t xml:space="preserve"> 1325 (2025-2030)</w:t>
      </w:r>
    </w:p>
    <w:p w:rsidR="00000000" w:rsidDel="00000000" w:rsidP="00000000" w:rsidRDefault="00000000" w:rsidRPr="00000000" w14:paraId="00000003">
      <w:pPr>
        <w:bidi w:val="1"/>
        <w:jc w:val="center"/>
        <w:rPr>
          <w:rFonts w:ascii="Simplified Arabic" w:cs="Simplified Arabic" w:eastAsia="Simplified Arabic" w:hAnsi="Simplified Arabic"/>
          <w:b w:val="1"/>
          <w:bCs w:val="1"/>
          <w:sz w:val="28"/>
          <w:szCs w:val="28"/>
        </w:rPr>
      </w:pPr>
      <w:r w:rsidDel="00000000" w:rsidR="00000000" w:rsidRPr="00000000">
        <w:rPr>
          <w:rFonts w:ascii="Simplified Arabic" w:cs="Simplified Arabic" w:eastAsia="Simplified Arabic" w:hAnsi="Simplified Arabic"/>
          <w:b w:val="1"/>
          <w:bCs w:val="1"/>
          <w:sz w:val="28"/>
          <w:szCs w:val="28"/>
          <w:rtl w:val="1"/>
        </w:rPr>
        <w:t xml:space="preserve">مؤسسة</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أنسم</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للحقوق</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الرقمية</w:t>
      </w:r>
    </w:p>
    <w:p w:rsidR="00000000" w:rsidDel="00000000" w:rsidP="00000000" w:rsidRDefault="00000000" w:rsidRPr="00000000" w14:paraId="00000004">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مجلس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التابع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للأمم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المتحدة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w:t>
      </w:r>
      <w:r w:rsidDel="00000000" w:rsidR="00000000" w:rsidRPr="00000000">
        <w:rPr>
          <w:rFonts w:ascii="Simplified Arabic" w:cs="Simplified Arabic" w:eastAsia="Simplified Arabic" w:hAnsi="Simplified Arabic"/>
          <w:rtl w:val="1"/>
        </w:rPr>
        <w:t xml:space="preserve"> 1325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للفترة</w:t>
      </w:r>
      <w:r w:rsidDel="00000000" w:rsidR="00000000" w:rsidRPr="00000000">
        <w:rPr>
          <w:rFonts w:ascii="Simplified Arabic" w:cs="Simplified Arabic" w:eastAsia="Simplified Arabic" w:hAnsi="Simplified Arabic"/>
          <w:rtl w:val="1"/>
        </w:rPr>
        <w:t xml:space="preserve"> (2025-2030) </w:t>
      </w:r>
      <w:r w:rsidDel="00000000" w:rsidR="00000000" w:rsidRPr="00000000">
        <w:rPr>
          <w:rFonts w:ascii="Simplified Arabic" w:cs="Simplified Arabic" w:eastAsia="Simplified Arabic" w:hAnsi="Simplified Arabic"/>
          <w:rtl w:val="1"/>
        </w:rPr>
        <w:t xml:space="preserve">وثيقة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استراتيجية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متطورة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تجس</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تحولا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نوعيا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كيفية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تعامل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قضايا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تأتي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مرحلة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حرجة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سم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نحو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الشاملة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والتعافي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آثار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النزاعات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المسلحة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والنزوح</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05">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وقطع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شوطا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طويلا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إطلاق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ته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الأولى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عام</w:t>
      </w:r>
      <w:r w:rsidDel="00000000" w:rsidR="00000000" w:rsidRPr="00000000">
        <w:rPr>
          <w:rFonts w:ascii="Simplified Arabic" w:cs="Simplified Arabic" w:eastAsia="Simplified Arabic" w:hAnsi="Simplified Arabic"/>
          <w:rtl w:val="1"/>
        </w:rPr>
        <w:t xml:space="preserve"> 2014</w:t>
      </w:r>
      <w:r w:rsidDel="00000000" w:rsidR="00000000" w:rsidRPr="00000000">
        <w:rPr>
          <w:rFonts w:ascii="Simplified Arabic" w:cs="Simplified Arabic" w:eastAsia="Simplified Arabic" w:hAnsi="Simplified Arabic"/>
          <w:vertAlign w:val="superscript"/>
        </w:rPr>
        <w:footnoteReference w:customMarkFollows="0" w:id="0"/>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ليكون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الرائد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إقليميا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تبن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الأجندة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تبرز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بإضافة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ركيزة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ركائز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الأساسية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تتمث</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والوقاية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والانعاش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وإعادة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الاعمار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سياق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بيئة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متسارعة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06">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السؤال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الجوهري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يحر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الموضوع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كيفية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تحويل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تواصل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وسيلة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استراتيجية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لتمكين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والمساهمة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الفاعلة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المستدام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1"/>
      </w:r>
      <w:r w:rsidDel="00000000" w:rsidR="00000000" w:rsidRPr="00000000">
        <w:rPr>
          <w:rtl w:val="0"/>
        </w:rPr>
      </w:r>
    </w:p>
    <w:p w:rsidR="00000000" w:rsidDel="00000000" w:rsidP="00000000" w:rsidRDefault="00000000" w:rsidRPr="00000000" w14:paraId="00000007">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ويشهد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اليوم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واقعا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معقدا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يتجاوز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عدد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مستخدمي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الإنترنت</w:t>
      </w:r>
      <w:r w:rsidDel="00000000" w:rsidR="00000000" w:rsidRPr="00000000">
        <w:rPr>
          <w:rFonts w:ascii="Simplified Arabic" w:cs="Simplified Arabic" w:eastAsia="Simplified Arabic" w:hAnsi="Simplified Arabic"/>
          <w:rtl w:val="1"/>
        </w:rPr>
        <w:t xml:space="preserve"> 38 </w:t>
      </w:r>
      <w:r w:rsidDel="00000000" w:rsidR="00000000" w:rsidRPr="00000000">
        <w:rPr>
          <w:rFonts w:ascii="Simplified Arabic" w:cs="Simplified Arabic" w:eastAsia="Simplified Arabic" w:hAnsi="Simplified Arabic"/>
          <w:rtl w:val="1"/>
        </w:rPr>
        <w:t xml:space="preserve">مليون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نسمة</w:t>
      </w:r>
      <w:r w:rsidDel="00000000" w:rsidR="00000000" w:rsidRPr="00000000">
        <w:rPr>
          <w:rFonts w:ascii="Simplified Arabic" w:cs="Simplified Arabic" w:eastAsia="Simplified Arabic" w:hAnsi="Simplified Arabic"/>
          <w:vertAlign w:val="superscript"/>
        </w:rPr>
        <w:footnoteReference w:customMarkFollows="0" w:id="2"/>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يجعل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شرطا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أساسيا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لتحقيق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المواطنة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الكاملة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ذلك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يزال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محفوفا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بالمخاطر</w:t>
      </w:r>
      <w:r w:rsidDel="00000000" w:rsidR="00000000" w:rsidRPr="00000000">
        <w:rPr>
          <w:rFonts w:ascii="Simplified Arabic" w:cs="Simplified Arabic" w:eastAsia="Simplified Arabic" w:hAnsi="Simplified Arabic"/>
          <w:vertAlign w:val="superscript"/>
        </w:rPr>
        <w:footnoteReference w:customMarkFollows="0" w:id="3"/>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سيما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بالنسبة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والقياديات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اللواتي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يواجهن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حملات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ممنهجة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والابتزاز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ثنيهن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w:t>
      </w:r>
      <w:r w:rsidDel="00000000" w:rsidR="00000000" w:rsidRPr="00000000">
        <w:rPr>
          <w:rFonts w:ascii="Simplified Arabic" w:cs="Simplified Arabic" w:eastAsia="Simplified Arabic" w:hAnsi="Simplified Arabic"/>
          <w:vertAlign w:val="superscript"/>
        </w:rPr>
        <w:footnoteReference w:customMarkFollows="0" w:id="4"/>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الربط</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ليس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ترفا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فكريا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ضرورة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أمنية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وحقوقية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أصوات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بغداد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أقصى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المهمشة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والنائية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08">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09">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0A">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0B">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0C">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التطور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التاريخي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للأجندة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الوطنية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للمرأة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والسلام</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والأمن</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العراق</w:t>
      </w:r>
    </w:p>
    <w:p w:rsidR="00000000" w:rsidDel="00000000" w:rsidP="00000000" w:rsidRDefault="00000000" w:rsidRPr="00000000" w14:paraId="0000000D">
      <w:pPr>
        <w:bidi w:val="1"/>
        <w:jc w:val="both"/>
        <w:rPr>
          <w:rFonts w:ascii="Simplified Arabic" w:cs="Simplified Arabic" w:eastAsia="Simplified Arabic" w:hAnsi="Simplified Arabic"/>
        </w:rPr>
      </w:pP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يمثل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الزمني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لتنفيذ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قرار</w:t>
      </w:r>
      <w:r w:rsidDel="00000000" w:rsidR="00000000" w:rsidRPr="00000000">
        <w:rPr>
          <w:rFonts w:ascii="Simplified Arabic" w:cs="Simplified Arabic" w:eastAsia="Simplified Arabic" w:hAnsi="Simplified Arabic"/>
          <w:rtl w:val="1"/>
        </w:rPr>
        <w:t xml:space="preserve"> 1325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نجاح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وتحديات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ميدانية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مستمرة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الشرق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الأوسط</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وشمال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أفريقيا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تطو</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vertAlign w:val="superscript"/>
        </w:rPr>
        <w:footnoteReference w:customMarkFollows="0" w:id="5"/>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وواجهت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الأولى</w:t>
      </w:r>
      <w:r w:rsidDel="00000000" w:rsidR="00000000" w:rsidRPr="00000000">
        <w:rPr>
          <w:rFonts w:ascii="Simplified Arabic" w:cs="Simplified Arabic" w:eastAsia="Simplified Arabic" w:hAnsi="Simplified Arabic"/>
          <w:rtl w:val="1"/>
        </w:rPr>
        <w:t xml:space="preserve"> (2014-2018) </w:t>
      </w:r>
      <w:r w:rsidDel="00000000" w:rsidR="00000000" w:rsidRPr="00000000">
        <w:rPr>
          <w:rFonts w:ascii="Simplified Arabic" w:cs="Simplified Arabic" w:eastAsia="Simplified Arabic" w:hAnsi="Simplified Arabic"/>
          <w:rtl w:val="1"/>
        </w:rPr>
        <w:t xml:space="preserve">تحد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هائلة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أبرزها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اجتياح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تنظيم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داعش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لعدد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المحافظات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تحويل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التركيز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نحو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الإغاثة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الفورية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إطلاق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الثانية</w:t>
      </w:r>
      <w:r w:rsidDel="00000000" w:rsidR="00000000" w:rsidRPr="00000000">
        <w:rPr>
          <w:rFonts w:ascii="Simplified Arabic" w:cs="Simplified Arabic" w:eastAsia="Simplified Arabic" w:hAnsi="Simplified Arabic"/>
          <w:rtl w:val="1"/>
        </w:rPr>
        <w:t xml:space="preserve"> (2021-2024)</w:t>
      </w:r>
      <w:r w:rsidDel="00000000" w:rsidR="00000000" w:rsidRPr="00000000">
        <w:rPr>
          <w:rFonts w:ascii="Simplified Arabic" w:cs="Simplified Arabic" w:eastAsia="Simplified Arabic" w:hAnsi="Simplified Arabic"/>
          <w:vertAlign w:val="superscript"/>
        </w:rPr>
        <w:footnoteReference w:customMarkFollows="0" w:id="6"/>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بدأ</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التركيز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ينتقل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نحو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القدرات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وتأسيس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أقسام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شؤون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الوزارات</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0E">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واليوم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(2025-2030)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معالجة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الثغرات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السابقة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أهداف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وإجراءات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تنفيذية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واضحة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وقابلة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للقياس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تراعي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التحولات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العالمية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مجالات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الذكاء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الاصطناعي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السيبراني</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0F">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تستند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الرؤية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للقرار</w:t>
      </w:r>
      <w:r w:rsidDel="00000000" w:rsidR="00000000" w:rsidRPr="00000000">
        <w:rPr>
          <w:rFonts w:ascii="Simplified Arabic" w:cs="Simplified Arabic" w:eastAsia="Simplified Arabic" w:hAnsi="Simplified Arabic"/>
          <w:rtl w:val="1"/>
        </w:rPr>
        <w:t xml:space="preserve"> 1325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المرحلة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القادمة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مبدأ</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العدالة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الجنسين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كحجر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زاوية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للتنمية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المستدامة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الرؤية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زيادة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تمثيل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المواقع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والقضائية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والقوى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تأخذ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أولوياتها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أهمية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مركزية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قرارات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المستويات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الطموح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يتطل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تحتية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تتيح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والمنصات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عوائق</w:t>
      </w:r>
      <w:r w:rsidDel="00000000" w:rsidR="00000000" w:rsidRPr="00000000">
        <w:rPr>
          <w:rFonts w:ascii="Simplified Arabic" w:cs="Simplified Arabic" w:eastAsia="Simplified Arabic" w:hAnsi="Simplified Arabic"/>
          <w:vertAlign w:val="superscript"/>
        </w:rPr>
        <w:footnoteReference w:customMarkFollows="0" w:id="7"/>
      </w:r>
      <w:r w:rsidDel="00000000" w:rsidR="00000000" w:rsidRPr="00000000">
        <w:rPr>
          <w:rFonts w:ascii="Simplified Arabic" w:cs="Simplified Arabic" w:eastAsia="Simplified Arabic" w:hAnsi="Simplified Arabic"/>
          <w:rtl w:val="0"/>
        </w:rPr>
        <w:t xml:space="preserve">.</w:t>
      </w:r>
    </w:p>
    <w:tbl>
      <w:tblPr>
        <w:tblStyle w:val="Table1"/>
        <w:bidiVisual w:val="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440"/>
        <w:gridCol w:w="4763"/>
        <w:tblGridChange w:id="0">
          <w:tblGrid>
            <w:gridCol w:w="2093"/>
            <w:gridCol w:w="1440"/>
            <w:gridCol w:w="4763"/>
          </w:tblGrid>
        </w:tblGridChange>
      </w:tblGrid>
      <w:tr>
        <w:trPr>
          <w:cantSplit w:val="0"/>
          <w:tblHeader w:val="0"/>
        </w:trPr>
        <w:tc>
          <w:tcPr>
            <w:shd w:fill="bdd7ee" w:val="clear"/>
          </w:tcPr>
          <w:p w:rsidR="00000000" w:rsidDel="00000000" w:rsidP="00000000" w:rsidRDefault="00000000" w:rsidRPr="00000000" w14:paraId="00000010">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مراحل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تطور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خطط</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1325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p>
        </w:tc>
        <w:tc>
          <w:tcPr>
            <w:shd w:fill="bdd7ee" w:val="clear"/>
          </w:tcPr>
          <w:p w:rsidR="00000000" w:rsidDel="00000000" w:rsidP="00000000" w:rsidRDefault="00000000" w:rsidRPr="00000000" w14:paraId="00000011">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الفترة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الزمنية</w:t>
            </w:r>
          </w:p>
        </w:tc>
        <w:tc>
          <w:tcPr>
            <w:shd w:fill="bdd7ee" w:val="clear"/>
          </w:tcPr>
          <w:p w:rsidR="00000000" w:rsidDel="00000000" w:rsidP="00000000" w:rsidRDefault="00000000" w:rsidRPr="00000000" w14:paraId="00000012">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التركيز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الأساسي</w:t>
            </w:r>
          </w:p>
        </w:tc>
      </w:tr>
      <w:tr>
        <w:trPr>
          <w:cantSplit w:val="0"/>
          <w:tblHeader w:val="0"/>
        </w:trPr>
        <w:tc>
          <w:tcPr/>
          <w:p w:rsidR="00000000" w:rsidDel="00000000" w:rsidP="00000000" w:rsidRDefault="00000000" w:rsidRPr="00000000" w14:paraId="00000013">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الأولى</w:t>
            </w:r>
          </w:p>
        </w:tc>
        <w:tc>
          <w:tcPr/>
          <w:p w:rsidR="00000000" w:rsidDel="00000000" w:rsidP="00000000" w:rsidRDefault="00000000" w:rsidRPr="00000000" w14:paraId="00000014">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0"/>
              </w:rPr>
              <w:t xml:space="preserve">2014-2018</w:t>
            </w:r>
          </w:p>
        </w:tc>
        <w:tc>
          <w:tcPr/>
          <w:p w:rsidR="00000000" w:rsidDel="00000000" w:rsidP="00000000" w:rsidRDefault="00000000" w:rsidRPr="00000000" w14:paraId="00000015">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الاستجابة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للأزمات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النازحات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مواجهة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الإرهاب</w:t>
            </w:r>
          </w:p>
        </w:tc>
      </w:tr>
      <w:tr>
        <w:trPr>
          <w:cantSplit w:val="0"/>
          <w:tblHeader w:val="0"/>
        </w:trPr>
        <w:tc>
          <w:tcPr/>
          <w:p w:rsidR="00000000" w:rsidDel="00000000" w:rsidP="00000000" w:rsidRDefault="00000000" w:rsidRPr="00000000" w14:paraId="00000016">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الثانية</w:t>
            </w:r>
          </w:p>
        </w:tc>
        <w:tc>
          <w:tcPr/>
          <w:p w:rsidR="00000000" w:rsidDel="00000000" w:rsidP="00000000" w:rsidRDefault="00000000" w:rsidRPr="00000000" w14:paraId="00000017">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0"/>
              </w:rPr>
              <w:t xml:space="preserve">2021-2024</w:t>
            </w:r>
          </w:p>
        </w:tc>
        <w:tc>
          <w:tcPr/>
          <w:p w:rsidR="00000000" w:rsidDel="00000000" w:rsidP="00000000" w:rsidRDefault="00000000" w:rsidRPr="00000000" w14:paraId="00000018">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القدرات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تعزيز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p>
        </w:tc>
      </w:tr>
      <w:tr>
        <w:trPr>
          <w:cantSplit w:val="0"/>
          <w:tblHeader w:val="0"/>
        </w:trPr>
        <w:tc>
          <w:tcPr/>
          <w:p w:rsidR="00000000" w:rsidDel="00000000" w:rsidP="00000000" w:rsidRDefault="00000000" w:rsidRPr="00000000" w14:paraId="00000019">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p>
        </w:tc>
        <w:tc>
          <w:tcPr/>
          <w:p w:rsidR="00000000" w:rsidDel="00000000" w:rsidP="00000000" w:rsidRDefault="00000000" w:rsidRPr="00000000" w14:paraId="0000001A">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0"/>
              </w:rPr>
              <w:t xml:space="preserve">2025-2030</w:t>
            </w:r>
          </w:p>
        </w:tc>
        <w:tc>
          <w:tcPr/>
          <w:p w:rsidR="00000000" w:rsidDel="00000000" w:rsidP="00000000" w:rsidRDefault="00000000" w:rsidRPr="00000000" w14:paraId="0000001B">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الإصلاح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التعافي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المستدام</w:t>
            </w:r>
          </w:p>
        </w:tc>
      </w:tr>
    </w:tbl>
    <w:p w:rsidR="00000000" w:rsidDel="00000000" w:rsidP="00000000" w:rsidRDefault="00000000" w:rsidRPr="00000000" w14:paraId="0000001C">
      <w:pPr>
        <w:bidi w:val="1"/>
        <w:jc w:val="both"/>
        <w:rPr>
          <w:rFonts w:ascii="Simplified Arabic" w:cs="Simplified Arabic" w:eastAsia="Simplified Arabic" w:hAnsi="Simplified Arabic"/>
        </w:rPr>
      </w:pPr>
      <w:r w:rsidDel="00000000" w:rsidR="00000000" w:rsidRPr="00000000">
        <w:rPr>
          <w:rtl w:val="0"/>
        </w:rPr>
      </w:r>
    </w:p>
    <w:p w:rsidR="00000000" w:rsidDel="00000000" w:rsidP="00000000" w:rsidRDefault="00000000" w:rsidRPr="00000000" w14:paraId="0000001D">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1E">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1F">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20">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21">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المشاركة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النوعية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والتحول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كقوة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دافعة</w:t>
      </w:r>
    </w:p>
    <w:p w:rsidR="00000000" w:rsidDel="00000000" w:rsidP="00000000" w:rsidRDefault="00000000" w:rsidRPr="00000000" w14:paraId="00000022">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تعر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ركيزة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بأن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لتمكين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الفع</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النزاعات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الوقاية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وزيادة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تمثيلها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جميع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مستويات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الاعتماد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نظام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الكوتا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البرلماني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وحده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كافيا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الانتقال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تعني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التأثير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الفعلي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العامة</w:t>
      </w:r>
      <w:r w:rsidDel="00000000" w:rsidR="00000000" w:rsidRPr="00000000">
        <w:rPr>
          <w:rFonts w:ascii="Simplified Arabic" w:cs="Simplified Arabic" w:eastAsia="Simplified Arabic" w:hAnsi="Simplified Arabic"/>
          <w:vertAlign w:val="superscript"/>
        </w:rPr>
        <w:footnoteReference w:customMarkFollows="0" w:id="8"/>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وهنا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يلعب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دورا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محوريا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يقل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التكاليف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المالية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والتحديات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اللوجستية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تواجه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ويسمح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بالتواصل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المباشر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الدوليين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والمحليين</w:t>
      </w:r>
      <w:r w:rsidDel="00000000" w:rsidR="00000000" w:rsidRPr="00000000">
        <w:rPr>
          <w:rFonts w:ascii="Simplified Arabic" w:cs="Simplified Arabic" w:eastAsia="Simplified Arabic" w:hAnsi="Simplified Arabic"/>
          <w:vertAlign w:val="superscript"/>
        </w:rPr>
        <w:footnoteReference w:customMarkFollows="0" w:id="9"/>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23">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وتتضم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تسعة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أنشطة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رئيسية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ركيزة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إقامة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ندوات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ومحاضرات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ودورات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تدريبية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خاص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بالتنمية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البشرية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لتعزيز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ومهارات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التفاوض</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24">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نحو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التدريب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الافتراضي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يسمح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بتوسيع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قاعدة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المستفيدات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المحافظات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البعيدة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كانت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تفتقر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سابقا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الفرص</w:t>
      </w:r>
      <w:r w:rsidDel="00000000" w:rsidR="00000000" w:rsidRPr="00000000">
        <w:rPr>
          <w:rFonts w:ascii="Simplified Arabic" w:cs="Simplified Arabic" w:eastAsia="Simplified Arabic" w:hAnsi="Simplified Arabic"/>
          <w:vertAlign w:val="superscript"/>
        </w:rPr>
        <w:footnoteReference w:customMarkFollows="0" w:id="10"/>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زيادة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نسبة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المقاعد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المخص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التدريبية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العسكرية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والدبلوماسية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يتطل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أتمتة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عمليات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التقديم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والقبول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الشفافية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وتكافؤ</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الفرص</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25">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الحق</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الوصول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إلى</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المعلومات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كأداة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للمشاركة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والرقابة</w:t>
      </w:r>
    </w:p>
    <w:p w:rsidR="00000000" w:rsidDel="00000000" w:rsidP="00000000" w:rsidRDefault="00000000" w:rsidRPr="00000000" w14:paraId="00000026">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يعد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حجر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الزاوية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الواعية</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11"/>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وبدونه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تظل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بعيدة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مراكز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التأثير</w:t>
      </w:r>
      <w:r w:rsidDel="00000000" w:rsidR="00000000" w:rsidRPr="00000000">
        <w:rPr>
          <w:rFonts w:ascii="Simplified Arabic" w:cs="Simplified Arabic" w:eastAsia="Simplified Arabic" w:hAnsi="Simplified Arabic"/>
          <w:vertAlign w:val="superscript"/>
        </w:rPr>
        <w:footnoteReference w:customMarkFollows="0" w:id="12"/>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تضم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الدستور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لعام</w:t>
      </w:r>
      <w:r w:rsidDel="00000000" w:rsidR="00000000" w:rsidRPr="00000000">
        <w:rPr>
          <w:rFonts w:ascii="Simplified Arabic" w:cs="Simplified Arabic" w:eastAsia="Simplified Arabic" w:hAnsi="Simplified Arabic"/>
          <w:rtl w:val="1"/>
        </w:rPr>
        <w:t xml:space="preserve"> 2005</w:t>
      </w:r>
      <w:r w:rsidDel="00000000" w:rsidR="00000000" w:rsidRPr="00000000">
        <w:rPr>
          <w:rFonts w:ascii="Simplified Arabic" w:cs="Simplified Arabic" w:eastAsia="Simplified Arabic" w:hAnsi="Simplified Arabic"/>
          <w:vertAlign w:val="superscript"/>
        </w:rPr>
        <w:footnoteReference w:customMarkFollows="0" w:id="13"/>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التعبير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الرأي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بكل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الوسائل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ولكن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تطبيق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يتطل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تشريعات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تفصيلية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27">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يهدف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مشروع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نوقش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أروقة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مجلس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العراقي</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14"/>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كفالة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المواطنين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طلب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الجهات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الرغم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التحف</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ظات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ج</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مسودة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شأنه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الباحثات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مراقبة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الإنفاق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والسياسات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الأمنية</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15"/>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أخذ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مجلس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عاتقه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الملاحظات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مت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منظمات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المدني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وغيرها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المؤسسات</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28">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توفر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يساعد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كشف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الأخطاء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وتفعيل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النقاش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المستنير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سياسات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الحكومة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يؤدي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مساءلة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مرتكبي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الانتهاكات</w:t>
      </w:r>
      <w:r w:rsidDel="00000000" w:rsidR="00000000" w:rsidRPr="00000000">
        <w:rPr>
          <w:rFonts w:ascii="Simplified Arabic" w:cs="Simplified Arabic" w:eastAsia="Simplified Arabic" w:hAnsi="Simplified Arabic"/>
          <w:vertAlign w:val="superscript"/>
        </w:rPr>
        <w:footnoteReference w:customMarkFollows="0" w:id="16"/>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29">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rtl w:val="1"/>
        </w:rPr>
        <w:t xml:space="preserve">وتنص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رؤية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إنشاء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إلكترونية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شاملة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للبيانات</w:t>
      </w:r>
      <w:r w:rsidDel="00000000" w:rsidR="00000000" w:rsidRPr="00000000">
        <w:rPr>
          <w:rFonts w:ascii="Simplified Arabic" w:cs="Simplified Arabic" w:eastAsia="Simplified Arabic" w:hAnsi="Simplified Arabic"/>
          <w:vertAlign w:val="superscript"/>
        </w:rPr>
        <w:footnoteReference w:customMarkFollows="0" w:id="17"/>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المصنفة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حسب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الجنس</w:t>
      </w:r>
      <w:r w:rsidDel="00000000" w:rsidR="00000000" w:rsidRPr="00000000">
        <w:rPr>
          <w:rFonts w:ascii="Simplified Arabic" w:cs="Simplified Arabic" w:eastAsia="Simplified Arabic" w:hAnsi="Simplified Arabic"/>
          <w:vertAlign w:val="superscript"/>
        </w:rPr>
        <w:footnoteReference w:customMarkFollows="0" w:id="18"/>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إجراء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بامتياز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دعم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صناعة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القائمة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الأدل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غياب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يساهم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تاريخيا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جعل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احتياجات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غير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مرئية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خطط</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الإعمار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السلام</w:t>
      </w:r>
      <w:r w:rsidDel="00000000" w:rsidR="00000000" w:rsidRPr="00000000">
        <w:rPr>
          <w:rFonts w:ascii="Simplified Arabic" w:cs="Simplified Arabic" w:eastAsia="Simplified Arabic" w:hAnsi="Simplified Arabic"/>
          <w:vertAlign w:val="superscript"/>
        </w:rPr>
        <w:footnoteReference w:customMarkFollows="0" w:id="19"/>
      </w:r>
      <w:r w:rsidDel="00000000" w:rsidR="00000000" w:rsidRPr="00000000">
        <w:rPr>
          <w:rFonts w:ascii="Simplified Arabic" w:cs="Simplified Arabic" w:eastAsia="Simplified Arabic" w:hAnsi="Simplified Arabic"/>
          <w:rtl w:val="0"/>
        </w:rPr>
        <w:t xml:space="preserve">.</w:t>
      </w:r>
      <w:r w:rsidDel="00000000" w:rsidR="00000000" w:rsidRPr="00000000">
        <w:rPr>
          <w:rtl w:val="0"/>
        </w:rPr>
      </w:r>
    </w:p>
    <w:p w:rsidR="00000000" w:rsidDel="00000000" w:rsidP="00000000" w:rsidRDefault="00000000" w:rsidRPr="00000000" w14:paraId="0000002A">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تذليل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العقبات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مواجهة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العنف</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الإلكتروني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والابتزاز</w:t>
      </w:r>
    </w:p>
    <w:p w:rsidR="00000000" w:rsidDel="00000000" w:rsidP="00000000" w:rsidRDefault="00000000" w:rsidRPr="00000000" w14:paraId="0000002B">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الرغم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الفرص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الهائلة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يوفرها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أصبح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ساحة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جديدة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تتعر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ض</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لأشكال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خطيرة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الاستهداف</w:t>
      </w:r>
      <w:r w:rsidDel="00000000" w:rsidR="00000000" w:rsidRPr="00000000">
        <w:rPr>
          <w:rFonts w:ascii="Simplified Arabic" w:cs="Simplified Arabic" w:eastAsia="Simplified Arabic" w:hAnsi="Simplified Arabic"/>
          <w:vertAlign w:val="superscript"/>
        </w:rPr>
        <w:footnoteReference w:customMarkFollows="0" w:id="20"/>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دراسة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أطلقتها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أنسم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vertAlign w:val="superscript"/>
        </w:rPr>
        <w:footnoteReference w:customMarkFollows="0" w:id="21"/>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بالشراكة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سيكديف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0"/>
        </w:rPr>
        <w:t xml:space="preserve">SecDev</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لعام</w:t>
      </w:r>
      <w:r w:rsidDel="00000000" w:rsidR="00000000" w:rsidRPr="00000000">
        <w:rPr>
          <w:rFonts w:ascii="Simplified Arabic" w:cs="Simplified Arabic" w:eastAsia="Simplified Arabic" w:hAnsi="Simplified Arabic"/>
          <w:rtl w:val="1"/>
        </w:rPr>
        <w:t xml:space="preserve"> 2023،</w:t>
      </w:r>
      <w:r w:rsidDel="00000000" w:rsidR="00000000" w:rsidRPr="00000000">
        <w:rPr>
          <w:rFonts w:ascii="Simplified Arabic" w:cs="Simplified Arabic" w:eastAsia="Simplified Arabic" w:hAnsi="Simplified Arabic"/>
          <w:vertAlign w:val="superscript"/>
        </w:rPr>
        <w:footnoteReference w:customMarkFollows="0" w:id="22"/>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69.2%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المشاركات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الدراسة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تعر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ضن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وصلت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80%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إقليم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كردستان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يسهله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التطور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التكنولوجي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خذ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أشكالا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متعد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الابتزاز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والتحرش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الجنسي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vertAlign w:val="superscript"/>
        </w:rPr>
        <w:footnoteReference w:customMarkFollows="0" w:id="23"/>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وخطاب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الكراهية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والتزييف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العميق</w:t>
      </w:r>
      <w:r w:rsidDel="00000000" w:rsidR="00000000" w:rsidRPr="00000000">
        <w:rPr>
          <w:rFonts w:ascii="Simplified Arabic" w:cs="Simplified Arabic" w:eastAsia="Simplified Arabic" w:hAnsi="Simplified Arabic"/>
          <w:vertAlign w:val="superscript"/>
        </w:rPr>
        <w:footnoteReference w:customMarkFollows="0" w:id="24"/>
      </w:r>
      <w:r w:rsidDel="00000000" w:rsidR="00000000" w:rsidRPr="00000000">
        <w:rPr>
          <w:rFonts w:ascii="Simplified Arabic" w:cs="Simplified Arabic" w:eastAsia="Simplified Arabic" w:hAnsi="Simplified Arabic"/>
          <w:rtl w:val="0"/>
        </w:rPr>
        <w:t xml:space="preserve"> (Deepfake)</w:t>
      </w:r>
      <w:r w:rsidDel="00000000" w:rsidR="00000000" w:rsidRPr="00000000">
        <w:rPr>
          <w:rFonts w:ascii="Simplified Arabic" w:cs="Simplified Arabic" w:eastAsia="Simplified Arabic" w:hAnsi="Simplified Arabic"/>
          <w:vertAlign w:val="superscript"/>
        </w:rPr>
        <w:footnoteReference w:customMarkFollows="0" w:id="25"/>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2C">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rtl w:val="1"/>
        </w:rPr>
        <w:t xml:space="preserve">يمثل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الابتزاز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بالصور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الشخصية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التهديد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الأكثر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رعبا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مجتمع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محافظ</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مثل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استغلال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مفاهيم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الشرف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والسمعة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لإسكات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وإجبارهن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الانسحاب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w:t>
      </w:r>
      <w:r w:rsidDel="00000000" w:rsidR="00000000" w:rsidRPr="00000000">
        <w:rPr>
          <w:rFonts w:ascii="Simplified Arabic" w:cs="Simplified Arabic" w:eastAsia="Simplified Arabic" w:hAnsi="Simplified Arabic"/>
          <w:vertAlign w:val="superscript"/>
        </w:rPr>
        <w:footnoteReference w:customMarkFollows="0" w:id="26"/>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وتؤكد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الشهادات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الميدانية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العديد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يمارسن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الرقابة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الذاتية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يحذفن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حساباتهن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لتجن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الإساءة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المنس</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تطال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عائلاتهن</w:t>
      </w:r>
      <w:r w:rsidDel="00000000" w:rsidR="00000000" w:rsidRPr="00000000">
        <w:rPr>
          <w:rFonts w:ascii="Simplified Arabic" w:cs="Simplified Arabic" w:eastAsia="Simplified Arabic" w:hAnsi="Simplified Arabic"/>
          <w:vertAlign w:val="superscript"/>
        </w:rPr>
        <w:footnoteReference w:customMarkFollows="0" w:id="27"/>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ويقو</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ض</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الاستبعاد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القسري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مباشرة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أهداف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الركائز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إليها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(2025-2030) </w:t>
      </w:r>
      <w:r w:rsidDel="00000000" w:rsidR="00000000" w:rsidRPr="00000000">
        <w:rPr>
          <w:rFonts w:ascii="Simplified Arabic" w:cs="Simplified Arabic" w:eastAsia="Simplified Arabic" w:hAnsi="Simplified Arabic"/>
          <w:rtl w:val="1"/>
        </w:rPr>
        <w:t xml:space="preserve">الخاصة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بالقرار</w:t>
      </w:r>
      <w:r w:rsidDel="00000000" w:rsidR="00000000" w:rsidRPr="00000000">
        <w:rPr>
          <w:rFonts w:ascii="Simplified Arabic" w:cs="Simplified Arabic" w:eastAsia="Simplified Arabic" w:hAnsi="Simplified Arabic"/>
          <w:rtl w:val="1"/>
        </w:rPr>
        <w:t xml:space="preserve"> 1325.</w:t>
      </w:r>
      <w:r w:rsidDel="00000000" w:rsidR="00000000" w:rsidRPr="00000000">
        <w:rPr>
          <w:rtl w:val="0"/>
        </w:rPr>
      </w:r>
    </w:p>
    <w:p w:rsidR="00000000" w:rsidDel="00000000" w:rsidP="00000000" w:rsidRDefault="00000000" w:rsidRPr="00000000" w14:paraId="0000002D">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آليات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الحماية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والوقاية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الخطة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الوطنية</w:t>
      </w:r>
      <w:r w:rsidDel="00000000" w:rsidR="00000000" w:rsidRPr="00000000">
        <w:rPr>
          <w:rFonts w:ascii="Simplified Arabic" w:cs="Simplified Arabic" w:eastAsia="Simplified Arabic" w:hAnsi="Simplified Arabic"/>
          <w:b w:val="1"/>
          <w:bCs w:val="1"/>
          <w:rtl w:val="1"/>
        </w:rPr>
        <w:t xml:space="preserve"> </w:t>
      </w:r>
    </w:p>
    <w:p w:rsidR="00000000" w:rsidDel="00000000" w:rsidP="00000000" w:rsidRDefault="00000000" w:rsidRPr="00000000" w14:paraId="0000002E">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استجابة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تضم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نت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ركيزة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كاملة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لـلحماية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والوقاية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الرغم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أشارت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أنواع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والفتيات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معرض</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الحديث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أدبيات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صندوق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المتحدة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للسكان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تجاهلت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الميس</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بالتكنلوجيا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تجاوز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مفهوم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والفتيات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أدبيات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صندوق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المتحدة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للسكان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0"/>
        </w:rPr>
        <w:t xml:space="preserve">UNFPA</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الأنماط</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الكلاسيكية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الخمسة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الجسدي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والجنسي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والاقتصادي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والنفسي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والممارسات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الضارة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ليشهد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قفزة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نوعية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تستوعب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ديناميكيات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العصر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الحديث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وعلاقات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القوة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غير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المتكافئة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2F">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وات</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سعت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المظل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أشكالا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مستحدثة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ومرك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واكبت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الثورة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والأزمات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الإنسانية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مقدمتها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العنف</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الميس</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rtl w:val="1"/>
        </w:rPr>
        <w:t xml:space="preserve">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عبر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وسائل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التكنولوجيا</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الرقمية</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كالابتزاز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والتحرش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vertAlign w:val="superscript"/>
        </w:rPr>
        <w:footnoteReference w:customMarkFollows="0" w:id="28"/>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بالإضافة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الحرمان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الممنهج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الموارد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والخدمات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الهيكلي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خاصة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النزاع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يعكس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رؤية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شاملة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تنظر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كمنظومة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متطورة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تتطلب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استراتيجيات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مبتكرة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وأكثر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مرونة</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29"/>
      </w:r>
      <w:r w:rsidDel="00000000" w:rsidR="00000000" w:rsidRPr="00000000">
        <w:rPr>
          <w:rtl w:val="0"/>
        </w:rPr>
      </w:r>
    </w:p>
    <w:p w:rsidR="00000000" w:rsidDel="00000000" w:rsidP="00000000" w:rsidRDefault="00000000" w:rsidRPr="00000000" w14:paraId="00000030">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الإجراءات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إطلاق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خدمة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إلكترونية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30"/>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الحكومية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لمتابعة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فات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واستلام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بلاغات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ض</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يوف</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قناة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آمنة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وسرية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للإبلاغ</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بعيدا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ولكي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تؤتي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ركيزة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والوقاية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ثمارها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لقرار</w:t>
      </w:r>
      <w:r w:rsidDel="00000000" w:rsidR="00000000" w:rsidRPr="00000000">
        <w:rPr>
          <w:rFonts w:ascii="Simplified Arabic" w:cs="Simplified Arabic" w:eastAsia="Simplified Arabic" w:hAnsi="Simplified Arabic"/>
          <w:rtl w:val="1"/>
        </w:rPr>
        <w:t xml:space="preserve"> 1325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إشراك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كأداة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للإبلاغ</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يتطل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امتثالا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صارما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للمبادئ</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التوجيهية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للاستجابة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الميسر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بالتكنولوجيا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0"/>
        </w:rPr>
        <w:t xml:space="preserve">TF</w:t>
      </w:r>
      <w:r w:rsidDel="00000000" w:rsidR="00000000" w:rsidRPr="00000000">
        <w:rPr>
          <w:rFonts w:ascii="Simplified Arabic" w:cs="Simplified Arabic" w:eastAsia="Simplified Arabic" w:hAnsi="Simplified Arabic"/>
          <w:rtl w:val="0"/>
        </w:rPr>
        <w:t xml:space="preserve">-</w:t>
      </w:r>
      <w:r w:rsidDel="00000000" w:rsidR="00000000" w:rsidRPr="00000000">
        <w:rPr>
          <w:rFonts w:ascii="Simplified Arabic" w:cs="Simplified Arabic" w:eastAsia="Simplified Arabic" w:hAnsi="Simplified Arabic"/>
          <w:rtl w:val="0"/>
        </w:rPr>
        <w:t xml:space="preserve">GBV</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31">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البلاغات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إرساء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سياسات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تتمحور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حول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الناجية</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المطلقة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التكي</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يرفع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منسوب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المخاطر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بدلا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تقليصها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تبنى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الآلية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مبدأ</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عدم</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إلحاق</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الضرر</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وتوفير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خيارات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الإبلاغ</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المجهول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وتشفير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غير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مصر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به</w:t>
      </w:r>
      <w:r w:rsidDel="00000000" w:rsidR="00000000" w:rsidRPr="00000000">
        <w:rPr>
          <w:rFonts w:ascii="Simplified Arabic" w:cs="Simplified Arabic" w:eastAsia="Simplified Arabic" w:hAnsi="Simplified Arabic"/>
          <w:vertAlign w:val="superscript"/>
        </w:rPr>
        <w:footnoteReference w:customMarkFollows="0" w:id="31"/>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كرامة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الناجيات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وحمايتهن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الفضائين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الواقعي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سواء</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32"/>
      </w:r>
      <w:r w:rsidDel="00000000" w:rsidR="00000000" w:rsidRPr="00000000">
        <w:rPr>
          <w:rtl w:val="0"/>
        </w:rPr>
      </w:r>
    </w:p>
    <w:p w:rsidR="00000000" w:rsidDel="00000000" w:rsidP="00000000" w:rsidRDefault="00000000" w:rsidRPr="00000000" w14:paraId="00000032">
      <w:pPr>
        <w:bidi w:val="1"/>
        <w:jc w:val="both"/>
        <w:rPr>
          <w:rFonts w:ascii="Simplified Arabic" w:cs="Simplified Arabic" w:eastAsia="Simplified Arabic" w:hAnsi="Simplified Arabic"/>
        </w:rPr>
      </w:pP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علاوة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ذلك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تعزيز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الشرطة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ووحدات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مكافحة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الجرائم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تتبع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المبتزين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عدم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إفلاتهم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العقاب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بالإضافة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ترك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كمهارة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أساسية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تنظيم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ورش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تدريبية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للموظفات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كيفية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الحسابات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واستخدام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تقنيات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التشفير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المرونة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لدى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استثمارا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القومي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تجعل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الهشاشة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المواطنين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عرضة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لتقنيات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الهندسة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تستخدمها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الجماعات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المتطر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لبث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الفتنة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وزعزعة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الاستقرار</w:t>
      </w:r>
      <w:r w:rsidDel="00000000" w:rsidR="00000000" w:rsidRPr="00000000">
        <w:rPr>
          <w:rFonts w:ascii="Simplified Arabic" w:cs="Simplified Arabic" w:eastAsia="Simplified Arabic" w:hAnsi="Simplified Arabic"/>
          <w:vertAlign w:val="superscript"/>
        </w:rPr>
        <w:footnoteReference w:customMarkFollows="0" w:id="33"/>
      </w:r>
      <w:r w:rsidDel="00000000" w:rsidR="00000000" w:rsidRPr="00000000">
        <w:rPr>
          <w:rFonts w:ascii="Simplified Arabic" w:cs="Simplified Arabic" w:eastAsia="Simplified Arabic" w:hAnsi="Simplified Arabic"/>
          <w:rtl w:val="0"/>
        </w:rPr>
        <w:t xml:space="preserve">.</w:t>
      </w:r>
    </w:p>
    <w:tbl>
      <w:tblPr>
        <w:tblStyle w:val="Table2"/>
        <w:bidiVisual w:val="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3"/>
        <w:gridCol w:w="4493"/>
        <w:tblGridChange w:id="0">
          <w:tblGrid>
            <w:gridCol w:w="3803"/>
            <w:gridCol w:w="4493"/>
          </w:tblGrid>
        </w:tblGridChange>
      </w:tblGrid>
      <w:tr>
        <w:trPr>
          <w:cantSplit w:val="0"/>
          <w:tblHeader w:val="0"/>
        </w:trPr>
        <w:tc>
          <w:tcPr>
            <w:shd w:fill="bdd7ee" w:val="clear"/>
          </w:tcPr>
          <w:p w:rsidR="00000000" w:rsidDel="00000000" w:rsidP="00000000" w:rsidRDefault="00000000" w:rsidRPr="00000000" w14:paraId="00000033">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أشكال</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العنف</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الرقمي</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وتأثيرها</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على</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المشاركة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السياسية</w:t>
            </w:r>
          </w:p>
        </w:tc>
        <w:tc>
          <w:tcPr>
            <w:shd w:fill="bdd7ee" w:val="clear"/>
          </w:tcPr>
          <w:p w:rsidR="00000000" w:rsidDel="00000000" w:rsidP="00000000" w:rsidRDefault="00000000" w:rsidRPr="00000000" w14:paraId="00000034">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التأثير</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المجتمعي</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والسياسي</w:t>
            </w:r>
          </w:p>
        </w:tc>
      </w:tr>
      <w:tr>
        <w:trPr>
          <w:cantSplit w:val="0"/>
          <w:tblHeader w:val="0"/>
        </w:trPr>
        <w:tc>
          <w:tcPr/>
          <w:p w:rsidR="00000000" w:rsidDel="00000000" w:rsidP="00000000" w:rsidRDefault="00000000" w:rsidRPr="00000000" w14:paraId="00000035">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الابتزاز</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الإلكتروني</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بالصور</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والبيانات</w:t>
            </w:r>
          </w:p>
        </w:tc>
        <w:tc>
          <w:tcPr/>
          <w:p w:rsidR="00000000" w:rsidDel="00000000" w:rsidP="00000000" w:rsidRDefault="00000000" w:rsidRPr="00000000" w14:paraId="00000036">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انسحاب</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الناشطات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من</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العمل</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العام</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خوفا</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من</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الفضيحة</w:t>
            </w:r>
          </w:p>
        </w:tc>
      </w:tr>
      <w:tr>
        <w:trPr>
          <w:cantSplit w:val="0"/>
          <w:tblHeader w:val="0"/>
        </w:trPr>
        <w:tc>
          <w:tcPr/>
          <w:p w:rsidR="00000000" w:rsidDel="00000000" w:rsidP="00000000" w:rsidRDefault="00000000" w:rsidRPr="00000000" w14:paraId="00000037">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خطاب</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الكراهية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والتنمر</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المنسق</w:t>
            </w:r>
          </w:p>
        </w:tc>
        <w:tc>
          <w:tcPr/>
          <w:p w:rsidR="00000000" w:rsidDel="00000000" w:rsidP="00000000" w:rsidRDefault="00000000" w:rsidRPr="00000000" w14:paraId="00000038">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خلق</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بيئة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طاردة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للنساء</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القياديات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وتشويه</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سمعتهن</w:t>
            </w:r>
          </w:p>
        </w:tc>
      </w:tr>
      <w:tr>
        <w:trPr>
          <w:cantSplit w:val="0"/>
          <w:tblHeader w:val="0"/>
        </w:trPr>
        <w:tc>
          <w:tcPr/>
          <w:p w:rsidR="00000000" w:rsidDel="00000000" w:rsidP="00000000" w:rsidRDefault="00000000" w:rsidRPr="00000000" w14:paraId="00000039">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التزييف</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العميق</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0"/>
              </w:rPr>
              <w:t xml:space="preserve">Deepfake</w:t>
            </w:r>
            <w:r w:rsidDel="00000000" w:rsidR="00000000" w:rsidRPr="00000000">
              <w:rPr>
                <w:rFonts w:ascii="Simplified Arabic" w:cs="Simplified Arabic" w:eastAsia="Simplified Arabic" w:hAnsi="Simplified Arabic"/>
                <w:sz w:val="22"/>
                <w:szCs w:val="22"/>
                <w:rtl w:val="1"/>
              </w:rPr>
              <w:t xml:space="preserve">)</w:t>
            </w:r>
          </w:p>
        </w:tc>
        <w:tc>
          <w:tcPr/>
          <w:p w:rsidR="00000000" w:rsidDel="00000000" w:rsidP="00000000" w:rsidRDefault="00000000" w:rsidRPr="00000000" w14:paraId="0000003A">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ضرب</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مصداقية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المرشحات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للانتخابات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والتلاعب</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بالرأي</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العام</w:t>
            </w:r>
            <w:r w:rsidDel="00000000" w:rsidR="00000000" w:rsidRPr="00000000">
              <w:rPr>
                <w:rFonts w:ascii="Simplified Arabic" w:cs="Simplified Arabic" w:eastAsia="Simplified Arabic" w:hAnsi="Simplified Arabic"/>
                <w:sz w:val="22"/>
                <w:szCs w:val="22"/>
                <w:vertAlign w:val="superscript"/>
              </w:rPr>
              <w:footnoteReference w:customMarkFollows="0" w:id="34"/>
            </w:r>
            <w:r w:rsidDel="00000000" w:rsidR="00000000" w:rsidRPr="00000000">
              <w:rPr>
                <w:rtl w:val="0"/>
              </w:rPr>
            </w:r>
          </w:p>
        </w:tc>
      </w:tr>
      <w:tr>
        <w:trPr>
          <w:cantSplit w:val="0"/>
          <w:tblHeader w:val="0"/>
        </w:trPr>
        <w:tc>
          <w:tcPr/>
          <w:p w:rsidR="00000000" w:rsidDel="00000000" w:rsidP="00000000" w:rsidRDefault="00000000" w:rsidRPr="00000000" w14:paraId="0000003B">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المراقبة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الموجهة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وبرمجيات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التجسس</w:t>
            </w:r>
          </w:p>
        </w:tc>
        <w:tc>
          <w:tcPr/>
          <w:p w:rsidR="00000000" w:rsidDel="00000000" w:rsidP="00000000" w:rsidRDefault="00000000" w:rsidRPr="00000000" w14:paraId="0000003C">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انتهاك</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خصوصية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المدافعات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عن</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حقوق</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الإنسان</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وتقييد</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حركتهن</w:t>
            </w:r>
          </w:p>
        </w:tc>
      </w:tr>
    </w:tbl>
    <w:p w:rsidR="00000000" w:rsidDel="00000000" w:rsidP="00000000" w:rsidRDefault="00000000" w:rsidRPr="00000000" w14:paraId="0000003D">
      <w:pPr>
        <w:bidi w:val="1"/>
        <w:jc w:val="both"/>
        <w:rPr>
          <w:rFonts w:ascii="Simplified Arabic" w:cs="Simplified Arabic" w:eastAsia="Simplified Arabic" w:hAnsi="Simplified Arabic"/>
        </w:rPr>
      </w:pPr>
      <w:r w:rsidDel="00000000" w:rsidR="00000000" w:rsidRPr="00000000">
        <w:rPr>
          <w:rtl w:val="0"/>
        </w:rPr>
      </w:r>
    </w:p>
    <w:p w:rsidR="00000000" w:rsidDel="00000000" w:rsidP="00000000" w:rsidRDefault="00000000" w:rsidRPr="00000000" w14:paraId="0000003E">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دور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المنصات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إيصال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أصوات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المناطق</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المهمشة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والنازحات</w:t>
      </w:r>
    </w:p>
    <w:p w:rsidR="00000000" w:rsidDel="00000000" w:rsidP="00000000" w:rsidRDefault="00000000" w:rsidRPr="00000000" w14:paraId="0000003F">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القدرة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المهم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شة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والنائية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واحدة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أكبر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مزايا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سياق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المحافظات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شهدت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نزاعات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وانتهاكات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جسيمة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الانسان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وجه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الخصوص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وف</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رت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متنفسا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للنساء</w:t>
      </w:r>
      <w:r w:rsidDel="00000000" w:rsidR="00000000" w:rsidRPr="00000000">
        <w:rPr>
          <w:rFonts w:ascii="Simplified Arabic" w:cs="Simplified Arabic" w:eastAsia="Simplified Arabic" w:hAnsi="Simplified Arabic"/>
          <w:vertAlign w:val="superscript"/>
        </w:rPr>
        <w:footnoteReference w:customMarkFollows="0" w:id="35"/>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والنازحات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لإيصال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قصصهن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ومطالبهن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بالعدالة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الانتقالية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والتعويضات</w:t>
      </w:r>
      <w:r w:rsidDel="00000000" w:rsidR="00000000" w:rsidRPr="00000000">
        <w:rPr>
          <w:rFonts w:ascii="Simplified Arabic" w:cs="Simplified Arabic" w:eastAsia="Simplified Arabic" w:hAnsi="Simplified Arabic"/>
          <w:vertAlign w:val="superscript"/>
        </w:rPr>
        <w:footnoteReference w:customMarkFollows="0" w:id="36"/>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نت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التكنولوجيا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هؤلاء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تجاوز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الحواجز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الجغرافية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والتقاليد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العشائرية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الصارمة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للتواصل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المنظمات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والأممية</w:t>
      </w:r>
      <w:r w:rsidDel="00000000" w:rsidR="00000000" w:rsidRPr="00000000">
        <w:rPr>
          <w:rFonts w:ascii="Simplified Arabic" w:cs="Simplified Arabic" w:eastAsia="Simplified Arabic" w:hAnsi="Simplified Arabic"/>
          <w:vertAlign w:val="superscript"/>
        </w:rPr>
        <w:footnoteReference w:customMarkFollows="0" w:id="37"/>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40">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شبكة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وسيطات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فرق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النسوية</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38"/>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توظيف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وسائل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التواصل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لنشر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التسامح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ومقاومة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التطرف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العنيف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وتبرز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تجارب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مثل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منصات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شبابية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تقودها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لعرض</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قصص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واقعية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المجتمعي</w:t>
      </w:r>
      <w:r w:rsidDel="00000000" w:rsidR="00000000" w:rsidRPr="00000000">
        <w:rPr>
          <w:rFonts w:ascii="Simplified Arabic" w:cs="Simplified Arabic" w:eastAsia="Simplified Arabic" w:hAnsi="Simplified Arabic"/>
          <w:vertAlign w:val="superscript"/>
        </w:rPr>
        <w:footnoteReference w:customMarkFollows="0" w:id="39"/>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يساهم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تغيير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الصورة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النمطية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ضحية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صانعة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أيضا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كأدوات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لـلإنذار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المبكر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يمكن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رصد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التوترات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المحلية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والإبلاغ</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قبل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تحولها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نزاعات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مسلحة</w:t>
      </w:r>
      <w:r w:rsidDel="00000000" w:rsidR="00000000" w:rsidRPr="00000000">
        <w:rPr>
          <w:rFonts w:ascii="Simplified Arabic" w:cs="Simplified Arabic" w:eastAsia="Simplified Arabic" w:hAnsi="Simplified Arabic"/>
          <w:vertAlign w:val="superscript"/>
        </w:rPr>
        <w:footnoteReference w:customMarkFollows="0" w:id="40"/>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41">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وتتضم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برامج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لتعزيز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الأتمتة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وفهم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القوانين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الوظيفية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ترقيها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مناصب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قيادية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الجهاز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الإداري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تقتصر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الكفاءة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الإدارية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فحسب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وسيلة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لتحقيق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الشمول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الأساسية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مثل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الرعاية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الصحية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والتعليم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أبعد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الريفية</w:t>
      </w:r>
      <w:r w:rsidDel="00000000" w:rsidR="00000000" w:rsidRPr="00000000">
        <w:rPr>
          <w:rFonts w:ascii="Simplified Arabic" w:cs="Simplified Arabic" w:eastAsia="Simplified Arabic" w:hAnsi="Simplified Arabic"/>
          <w:rtl w:val="1"/>
        </w:rPr>
        <w:t xml:space="preserve">.</w:t>
      </w:r>
    </w:p>
    <w:tbl>
      <w:tblPr>
        <w:tblStyle w:val="Table3"/>
        <w:bidiVisual w:val="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3"/>
        <w:gridCol w:w="2333"/>
        <w:tblGridChange w:id="0">
          <w:tblGrid>
            <w:gridCol w:w="5963"/>
            <w:gridCol w:w="2333"/>
          </w:tblGrid>
        </w:tblGridChange>
      </w:tblGrid>
      <w:tr>
        <w:trPr>
          <w:cantSplit w:val="0"/>
          <w:tblHeader w:val="0"/>
        </w:trPr>
        <w:tc>
          <w:tcPr>
            <w:shd w:fill="bdd7ee" w:val="clear"/>
          </w:tcPr>
          <w:p w:rsidR="00000000" w:rsidDel="00000000" w:rsidP="00000000" w:rsidRDefault="00000000" w:rsidRPr="00000000" w14:paraId="00000042">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إحصائيات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حول</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البنية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التحتية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والمهارات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الرقمية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في</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العراق</w:t>
            </w:r>
            <w:r w:rsidDel="00000000" w:rsidR="00000000" w:rsidRPr="00000000">
              <w:rPr>
                <w:rFonts w:ascii="Simplified Arabic" w:cs="Simplified Arabic" w:eastAsia="Simplified Arabic" w:hAnsi="Simplified Arabic"/>
                <w:sz w:val="22"/>
                <w:szCs w:val="22"/>
                <w:rtl w:val="1"/>
              </w:rPr>
              <w:t xml:space="preserve"> (2025)</w:t>
            </w:r>
            <w:r w:rsidDel="00000000" w:rsidR="00000000" w:rsidRPr="00000000">
              <w:rPr>
                <w:rFonts w:ascii="Simplified Arabic" w:cs="Simplified Arabic" w:eastAsia="Simplified Arabic" w:hAnsi="Simplified Arabic"/>
                <w:sz w:val="22"/>
                <w:szCs w:val="22"/>
                <w:vertAlign w:val="superscript"/>
              </w:rPr>
              <w:footnoteReference w:customMarkFollows="0" w:id="41"/>
            </w:r>
            <w:r w:rsidDel="00000000" w:rsidR="00000000" w:rsidRPr="00000000">
              <w:rPr>
                <w:rtl w:val="0"/>
              </w:rPr>
            </w:r>
          </w:p>
        </w:tc>
        <w:tc>
          <w:tcPr>
            <w:shd w:fill="bdd7ee" w:val="clear"/>
          </w:tcPr>
          <w:p w:rsidR="00000000" w:rsidDel="00000000" w:rsidP="00000000" w:rsidRDefault="00000000" w:rsidRPr="00000000" w14:paraId="00000043">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النسبة</w:t>
            </w:r>
            <w:r w:rsidDel="00000000" w:rsidR="00000000" w:rsidRPr="00000000">
              <w:rPr>
                <w:rFonts w:ascii="Simplified Arabic" w:cs="Simplified Arabic" w:eastAsia="Simplified Arabic" w:hAnsi="Simplified Arabic"/>
                <w:sz w:val="22"/>
                <w:szCs w:val="22"/>
                <w:rtl w:val="1"/>
              </w:rPr>
              <w:t xml:space="preserve"> / </w:t>
            </w:r>
            <w:r w:rsidDel="00000000" w:rsidR="00000000" w:rsidRPr="00000000">
              <w:rPr>
                <w:rFonts w:ascii="Simplified Arabic" w:cs="Simplified Arabic" w:eastAsia="Simplified Arabic" w:hAnsi="Simplified Arabic"/>
                <w:sz w:val="22"/>
                <w:szCs w:val="22"/>
                <w:rtl w:val="1"/>
              </w:rPr>
              <w:t xml:space="preserve">القيمة</w:t>
            </w:r>
          </w:p>
        </w:tc>
      </w:tr>
      <w:tr>
        <w:trPr>
          <w:cantSplit w:val="0"/>
          <w:tblHeader w:val="0"/>
        </w:trPr>
        <w:tc>
          <w:tcPr/>
          <w:p w:rsidR="00000000" w:rsidDel="00000000" w:rsidP="00000000" w:rsidRDefault="00000000" w:rsidRPr="00000000" w14:paraId="00000044">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نسبة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انتشار</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الإنترنت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بين</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السكان</w:t>
            </w:r>
          </w:p>
        </w:tc>
        <w:tc>
          <w:tcPr/>
          <w:p w:rsidR="00000000" w:rsidDel="00000000" w:rsidP="00000000" w:rsidRDefault="00000000" w:rsidRPr="00000000" w14:paraId="00000045">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0"/>
              </w:rPr>
              <w:t xml:space="preserve">81.7%</w:t>
            </w:r>
          </w:p>
        </w:tc>
      </w:tr>
      <w:tr>
        <w:trPr>
          <w:cantSplit w:val="0"/>
          <w:tblHeader w:val="0"/>
        </w:trPr>
        <w:tc>
          <w:tcPr/>
          <w:p w:rsidR="00000000" w:rsidDel="00000000" w:rsidP="00000000" w:rsidRDefault="00000000" w:rsidRPr="00000000" w14:paraId="00000046">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نسبة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الإناث</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من</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مستخدمي</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وسائل</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التواصل</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الاجتماعي</w:t>
            </w:r>
          </w:p>
        </w:tc>
        <w:tc>
          <w:tcPr/>
          <w:p w:rsidR="00000000" w:rsidDel="00000000" w:rsidP="00000000" w:rsidRDefault="00000000" w:rsidRPr="00000000" w14:paraId="00000047">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0"/>
              </w:rPr>
              <w:t xml:space="preserve">38.0%</w:t>
            </w:r>
          </w:p>
        </w:tc>
      </w:tr>
      <w:tr>
        <w:trPr>
          <w:cantSplit w:val="0"/>
          <w:tblHeader w:val="0"/>
        </w:trPr>
        <w:tc>
          <w:tcPr/>
          <w:p w:rsidR="00000000" w:rsidDel="00000000" w:rsidP="00000000" w:rsidRDefault="00000000" w:rsidRPr="00000000" w14:paraId="00000048">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ترتيب</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العراق</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في</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مؤشر</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نضج</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الحكومة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الرقمية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vertAlign w:val="superscript"/>
              </w:rPr>
              <w:footnoteReference w:customMarkFollows="0" w:id="42"/>
            </w:r>
            <w:r w:rsidDel="00000000" w:rsidR="00000000" w:rsidRPr="00000000">
              <w:rPr>
                <w:rFonts w:ascii="Simplified Arabic" w:cs="Simplified Arabic" w:eastAsia="Simplified Arabic" w:hAnsi="Simplified Arabic"/>
                <w:sz w:val="22"/>
                <w:szCs w:val="22"/>
                <w:rtl w:val="0"/>
              </w:rPr>
              <w:t xml:space="preserve">(GTMI)</w:t>
            </w:r>
          </w:p>
        </w:tc>
        <w:tc>
          <w:tcPr/>
          <w:p w:rsidR="00000000" w:rsidDel="00000000" w:rsidP="00000000" w:rsidRDefault="00000000" w:rsidRPr="00000000" w14:paraId="00000049">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فئة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0"/>
              </w:rPr>
              <w:t xml:space="preserve">C</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المركز</w:t>
            </w:r>
            <w:r w:rsidDel="00000000" w:rsidR="00000000" w:rsidRPr="00000000">
              <w:rPr>
                <w:rFonts w:ascii="Simplified Arabic" w:cs="Simplified Arabic" w:eastAsia="Simplified Arabic" w:hAnsi="Simplified Arabic"/>
                <w:sz w:val="22"/>
                <w:szCs w:val="22"/>
                <w:rtl w:val="1"/>
              </w:rPr>
              <w:t xml:space="preserve"> 124 </w:t>
            </w:r>
            <w:r w:rsidDel="00000000" w:rsidR="00000000" w:rsidRPr="00000000">
              <w:rPr>
                <w:rFonts w:ascii="Simplified Arabic" w:cs="Simplified Arabic" w:eastAsia="Simplified Arabic" w:hAnsi="Simplified Arabic"/>
                <w:sz w:val="22"/>
                <w:szCs w:val="22"/>
                <w:rtl w:val="1"/>
              </w:rPr>
              <w:t xml:space="preserve">من</w:t>
            </w:r>
            <w:r w:rsidDel="00000000" w:rsidR="00000000" w:rsidRPr="00000000">
              <w:rPr>
                <w:rFonts w:ascii="Simplified Arabic" w:cs="Simplified Arabic" w:eastAsia="Simplified Arabic" w:hAnsi="Simplified Arabic"/>
                <w:sz w:val="22"/>
                <w:szCs w:val="22"/>
                <w:rtl w:val="1"/>
              </w:rPr>
              <w:t xml:space="preserve"> 197)</w:t>
            </w:r>
          </w:p>
        </w:tc>
      </w:tr>
      <w:tr>
        <w:trPr>
          <w:cantSplit w:val="0"/>
          <w:tblHeader w:val="0"/>
        </w:trPr>
        <w:tc>
          <w:tcPr/>
          <w:p w:rsidR="00000000" w:rsidDel="00000000" w:rsidP="00000000" w:rsidRDefault="00000000" w:rsidRPr="00000000" w14:paraId="0000004A">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نسبة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إشراك</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المواطن</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والشفافية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الرقمية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0"/>
              </w:rPr>
              <w:t xml:space="preserve">DCEI</w:t>
            </w:r>
            <w:r w:rsidDel="00000000" w:rsidR="00000000" w:rsidRPr="00000000">
              <w:rPr>
                <w:rFonts w:ascii="Simplified Arabic" w:cs="Simplified Arabic" w:eastAsia="Simplified Arabic" w:hAnsi="Simplified Arabic"/>
                <w:sz w:val="22"/>
                <w:szCs w:val="22"/>
                <w:rtl w:val="1"/>
              </w:rPr>
              <w:t xml:space="preserve">)</w:t>
            </w:r>
          </w:p>
        </w:tc>
        <w:tc>
          <w:tcPr/>
          <w:p w:rsidR="00000000" w:rsidDel="00000000" w:rsidP="00000000" w:rsidRDefault="00000000" w:rsidRPr="00000000" w14:paraId="0000004B">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0"/>
              </w:rPr>
              <w:t xml:space="preserve">25.04%</w:t>
            </w:r>
          </w:p>
        </w:tc>
      </w:tr>
      <w:tr>
        <w:trPr>
          <w:cantSplit w:val="0"/>
          <w:tblHeader w:val="0"/>
        </w:trPr>
        <w:tc>
          <w:tcPr/>
          <w:p w:rsidR="00000000" w:rsidDel="00000000" w:rsidP="00000000" w:rsidRDefault="00000000" w:rsidRPr="00000000" w14:paraId="0000004C">
            <w:pPr>
              <w:bidi w:val="1"/>
              <w:jc w:val="both"/>
              <w:rPr>
                <w:rFonts w:ascii="Simplified Arabic" w:cs="Simplified Arabic" w:eastAsia="Simplified Arabic" w:hAnsi="Simplified Arabic"/>
                <w:sz w:val="22"/>
                <w:szCs w:val="22"/>
              </w:rPr>
            </w:pPr>
            <w:r w:rsidDel="00000000" w:rsidR="00000000" w:rsidRPr="00000000">
              <w:rPr>
                <w:rFonts w:ascii="Simplified Arabic" w:cs="Simplified Arabic" w:eastAsia="Simplified Arabic" w:hAnsi="Simplified Arabic"/>
                <w:sz w:val="22"/>
                <w:szCs w:val="22"/>
                <w:rtl w:val="1"/>
              </w:rPr>
              <w:t xml:space="preserve">متوسط</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سرعة</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تنزيل</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الإنترنت</w:t>
            </w:r>
            <w:r w:rsidDel="00000000" w:rsidR="00000000" w:rsidRPr="00000000">
              <w:rPr>
                <w:rFonts w:ascii="Simplified Arabic" w:cs="Simplified Arabic" w:eastAsia="Simplified Arabic" w:hAnsi="Simplified Arabic"/>
                <w:sz w:val="22"/>
                <w:szCs w:val="22"/>
                <w:rtl w:val="1"/>
              </w:rPr>
              <w:t xml:space="preserve"> </w:t>
            </w:r>
            <w:r w:rsidDel="00000000" w:rsidR="00000000" w:rsidRPr="00000000">
              <w:rPr>
                <w:rFonts w:ascii="Simplified Arabic" w:cs="Simplified Arabic" w:eastAsia="Simplified Arabic" w:hAnsi="Simplified Arabic"/>
                <w:sz w:val="22"/>
                <w:szCs w:val="22"/>
                <w:rtl w:val="1"/>
              </w:rPr>
              <w:t xml:space="preserve">المتنقل</w:t>
            </w:r>
          </w:p>
        </w:tc>
        <w:tc>
          <w:tcPr/>
          <w:p w:rsidR="00000000" w:rsidDel="00000000" w:rsidP="00000000" w:rsidRDefault="00000000" w:rsidRPr="00000000" w14:paraId="0000004D">
            <w:pPr>
              <w:bidi w:val="1"/>
              <w:jc w:val="both"/>
              <w:rPr>
                <w:rFonts w:ascii="Simplified Arabic" w:cs="Simplified Arabic" w:eastAsia="Simplified Arabic" w:hAnsi="Simplified Arabic"/>
                <w:sz w:val="22"/>
                <w:szCs w:val="22"/>
              </w:rPr>
            </w:pPr>
            <w:r w:rsidDel="00000000" w:rsidR="00000000" w:rsidRPr="00000000">
              <w:rPr>
                <w:rtl w:val="0"/>
              </w:rPr>
            </w:r>
            <w:r w:rsidDel="00000000" w:rsidR="00000000" w:rsidRPr="00000000">
              <w:rPr>
                <w:rFonts w:ascii="Simplified Arabic" w:cs="Simplified Arabic" w:eastAsia="Simplified Arabic" w:hAnsi="Simplified Arabic"/>
                <w:sz w:val="22"/>
                <w:szCs w:val="22"/>
                <w:rtl w:val="1"/>
              </w:rPr>
              <w:t xml:space="preserve">36.39  </w:t>
            </w:r>
            <w:r w:rsidDel="00000000" w:rsidR="00000000" w:rsidRPr="00000000">
              <w:rPr>
                <w:rFonts w:ascii="Simplified Arabic" w:cs="Simplified Arabic" w:eastAsia="Simplified Arabic" w:hAnsi="Simplified Arabic"/>
                <w:sz w:val="22"/>
                <w:szCs w:val="22"/>
                <w:rtl w:val="1"/>
              </w:rPr>
              <w:t xml:space="preserve">ميغابت</w:t>
            </w:r>
            <w:r w:rsidDel="00000000" w:rsidR="00000000" w:rsidRPr="00000000">
              <w:rPr>
                <w:rFonts w:ascii="Simplified Arabic" w:cs="Simplified Arabic" w:eastAsia="Simplified Arabic" w:hAnsi="Simplified Arabic"/>
                <w:sz w:val="22"/>
                <w:szCs w:val="22"/>
                <w:rtl w:val="1"/>
              </w:rPr>
              <w:t xml:space="preserve">/</w:t>
            </w:r>
            <w:r w:rsidDel="00000000" w:rsidR="00000000" w:rsidRPr="00000000">
              <w:rPr>
                <w:rFonts w:ascii="Simplified Arabic" w:cs="Simplified Arabic" w:eastAsia="Simplified Arabic" w:hAnsi="Simplified Arabic"/>
                <w:sz w:val="22"/>
                <w:szCs w:val="22"/>
                <w:rtl w:val="1"/>
              </w:rPr>
              <w:t xml:space="preserve">ثانية</w:t>
            </w:r>
          </w:p>
        </w:tc>
      </w:tr>
    </w:tbl>
    <w:p w:rsidR="00000000" w:rsidDel="00000000" w:rsidP="00000000" w:rsidRDefault="00000000" w:rsidRPr="00000000" w14:paraId="0000004E">
      <w:pPr>
        <w:bidi w:val="1"/>
        <w:jc w:val="both"/>
        <w:rPr>
          <w:rFonts w:ascii="Simplified Arabic" w:cs="Simplified Arabic" w:eastAsia="Simplified Arabic" w:hAnsi="Simplified Arabic"/>
        </w:rPr>
      </w:pPr>
      <w:r w:rsidDel="00000000" w:rsidR="00000000" w:rsidRPr="00000000">
        <w:rPr>
          <w:rtl w:val="0"/>
        </w:rPr>
      </w:r>
    </w:p>
    <w:p w:rsidR="00000000" w:rsidDel="00000000" w:rsidP="00000000" w:rsidRDefault="00000000" w:rsidRPr="00000000" w14:paraId="0000004F">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تظهر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فجوة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قائمة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تبلغ</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نسبة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التواصل</w:t>
      </w:r>
      <w:r w:rsidDel="00000000" w:rsidR="00000000" w:rsidRPr="00000000">
        <w:rPr>
          <w:rFonts w:ascii="Simplified Arabic" w:cs="Simplified Arabic" w:eastAsia="Simplified Arabic" w:hAnsi="Simplified Arabic"/>
          <w:rtl w:val="1"/>
        </w:rPr>
        <w:t xml:space="preserve"> 38% </w:t>
      </w:r>
      <w:r w:rsidDel="00000000" w:rsidR="00000000" w:rsidRPr="00000000">
        <w:rPr>
          <w:rFonts w:ascii="Simplified Arabic" w:cs="Simplified Arabic" w:eastAsia="Simplified Arabic" w:hAnsi="Simplified Arabic"/>
          <w:rtl w:val="1"/>
        </w:rPr>
        <w:t xml:space="preserve">مقارنة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بـ</w:t>
      </w:r>
      <w:r w:rsidDel="00000000" w:rsidR="00000000" w:rsidRPr="00000000">
        <w:rPr>
          <w:rFonts w:ascii="Simplified Arabic" w:cs="Simplified Arabic" w:eastAsia="Simplified Arabic" w:hAnsi="Simplified Arabic"/>
          <w:rtl w:val="1"/>
        </w:rPr>
        <w:t xml:space="preserve"> 62% </w:t>
      </w:r>
      <w:r w:rsidDel="00000000" w:rsidR="00000000" w:rsidRPr="00000000">
        <w:rPr>
          <w:rFonts w:ascii="Simplified Arabic" w:cs="Simplified Arabic" w:eastAsia="Simplified Arabic" w:hAnsi="Simplified Arabic"/>
          <w:rtl w:val="1"/>
        </w:rPr>
        <w:t xml:space="preserve">للرجال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يعني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ملايين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يزلن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خارج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دائرة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النقاش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وصنع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ويعتبر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الفجوة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أحد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التحديات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الرئيسية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تواجه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1325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سنواتها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الخمس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القادمة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50">
      <w:pPr>
        <w:bidi w:val="1"/>
        <w:jc w:val="both"/>
        <w:rPr>
          <w:rFonts w:ascii="Simplified Arabic" w:cs="Simplified Arabic" w:eastAsia="Simplified Arabic" w:hAnsi="Simplified Arabic"/>
          <w:b w:val="1"/>
          <w:bCs w:val="1"/>
          <w:highlight w:val="cyan"/>
        </w:rPr>
      </w:pPr>
      <w:r w:rsidDel="00000000" w:rsidR="00000000" w:rsidRPr="00000000">
        <w:rPr>
          <w:rtl w:val="0"/>
        </w:rPr>
      </w:r>
    </w:p>
    <w:p w:rsidR="00000000" w:rsidDel="00000000" w:rsidP="00000000" w:rsidRDefault="00000000" w:rsidRPr="00000000" w14:paraId="00000051">
      <w:pPr>
        <w:bidi w:val="1"/>
        <w:jc w:val="both"/>
        <w:rPr>
          <w:rFonts w:ascii="Simplified Arabic" w:cs="Simplified Arabic" w:eastAsia="Simplified Arabic" w:hAnsi="Simplified Arabic"/>
          <w:b w:val="1"/>
          <w:bCs w:val="1"/>
          <w:highlight w:val="white"/>
        </w:rPr>
      </w:pPr>
      <w:r w:rsidDel="00000000" w:rsidR="00000000" w:rsidRPr="00000000">
        <w:rPr>
          <w:rFonts w:ascii="Simplified Arabic" w:cs="Simplified Arabic" w:eastAsia="Simplified Arabic" w:hAnsi="Simplified Arabic"/>
          <w:b w:val="1"/>
          <w:bCs w:val="1"/>
          <w:highlight w:val="white"/>
          <w:rtl w:val="1"/>
        </w:rPr>
        <w:t xml:space="preserve">الإصلاح</w:t>
      </w:r>
      <w:r w:rsidDel="00000000" w:rsidR="00000000" w:rsidRPr="00000000">
        <w:rPr>
          <w:rFonts w:ascii="Simplified Arabic" w:cs="Simplified Arabic" w:eastAsia="Simplified Arabic" w:hAnsi="Simplified Arabic"/>
          <w:b w:val="1"/>
          <w:bCs w:val="1"/>
          <w:highlight w:val="white"/>
          <w:rtl w:val="1"/>
        </w:rPr>
        <w:t xml:space="preserve"> </w:t>
      </w:r>
      <w:r w:rsidDel="00000000" w:rsidR="00000000" w:rsidRPr="00000000">
        <w:rPr>
          <w:rFonts w:ascii="Simplified Arabic" w:cs="Simplified Arabic" w:eastAsia="Simplified Arabic" w:hAnsi="Simplified Arabic"/>
          <w:b w:val="1"/>
          <w:bCs w:val="1"/>
          <w:highlight w:val="white"/>
          <w:rtl w:val="1"/>
        </w:rPr>
        <w:t xml:space="preserve">المؤسسي</w:t>
      </w:r>
      <w:r w:rsidDel="00000000" w:rsidR="00000000" w:rsidRPr="00000000">
        <w:rPr>
          <w:rFonts w:ascii="Simplified Arabic" w:cs="Simplified Arabic" w:eastAsia="Simplified Arabic" w:hAnsi="Simplified Arabic"/>
          <w:b w:val="1"/>
          <w:bCs w:val="1"/>
          <w:highlight w:val="white"/>
          <w:rtl w:val="1"/>
        </w:rPr>
        <w:t xml:space="preserve"> </w:t>
      </w:r>
      <w:r w:rsidDel="00000000" w:rsidR="00000000" w:rsidRPr="00000000">
        <w:rPr>
          <w:rFonts w:ascii="Simplified Arabic" w:cs="Simplified Arabic" w:eastAsia="Simplified Arabic" w:hAnsi="Simplified Arabic"/>
          <w:b w:val="1"/>
          <w:bCs w:val="1"/>
          <w:highlight w:val="white"/>
          <w:rtl w:val="1"/>
        </w:rPr>
        <w:t xml:space="preserve">والحوكمة</w:t>
      </w:r>
      <w:r w:rsidDel="00000000" w:rsidR="00000000" w:rsidRPr="00000000">
        <w:rPr>
          <w:rFonts w:ascii="Simplified Arabic" w:cs="Simplified Arabic" w:eastAsia="Simplified Arabic" w:hAnsi="Simplified Arabic"/>
          <w:b w:val="1"/>
          <w:bCs w:val="1"/>
          <w:highlight w:val="white"/>
          <w:rtl w:val="1"/>
        </w:rPr>
        <w:t xml:space="preserve"> </w:t>
      </w:r>
      <w:r w:rsidDel="00000000" w:rsidR="00000000" w:rsidRPr="00000000">
        <w:rPr>
          <w:rFonts w:ascii="Simplified Arabic" w:cs="Simplified Arabic" w:eastAsia="Simplified Arabic" w:hAnsi="Simplified Arabic"/>
          <w:b w:val="1"/>
          <w:bCs w:val="1"/>
          <w:highlight w:val="white"/>
          <w:rtl w:val="1"/>
        </w:rPr>
        <w:t xml:space="preserve">الرقمية</w:t>
      </w:r>
      <w:r w:rsidDel="00000000" w:rsidR="00000000" w:rsidRPr="00000000">
        <w:rPr>
          <w:rFonts w:ascii="Simplified Arabic" w:cs="Simplified Arabic" w:eastAsia="Simplified Arabic" w:hAnsi="Simplified Arabic"/>
          <w:b w:val="1"/>
          <w:bCs w:val="1"/>
          <w:highlight w:val="white"/>
          <w:rtl w:val="1"/>
        </w:rPr>
        <w:t xml:space="preserve">: </w:t>
      </w:r>
      <w:r w:rsidDel="00000000" w:rsidR="00000000" w:rsidRPr="00000000">
        <w:rPr>
          <w:rFonts w:ascii="Simplified Arabic" w:cs="Simplified Arabic" w:eastAsia="Simplified Arabic" w:hAnsi="Simplified Arabic"/>
          <w:b w:val="1"/>
          <w:bCs w:val="1"/>
          <w:highlight w:val="white"/>
          <w:rtl w:val="1"/>
        </w:rPr>
        <w:t xml:space="preserve">نحو</w:t>
      </w:r>
      <w:r w:rsidDel="00000000" w:rsidR="00000000" w:rsidRPr="00000000">
        <w:rPr>
          <w:rFonts w:ascii="Simplified Arabic" w:cs="Simplified Arabic" w:eastAsia="Simplified Arabic" w:hAnsi="Simplified Arabic"/>
          <w:b w:val="1"/>
          <w:bCs w:val="1"/>
          <w:highlight w:val="white"/>
          <w:rtl w:val="1"/>
        </w:rPr>
        <w:t xml:space="preserve"> </w:t>
      </w:r>
      <w:r w:rsidDel="00000000" w:rsidR="00000000" w:rsidRPr="00000000">
        <w:rPr>
          <w:rFonts w:ascii="Simplified Arabic" w:cs="Simplified Arabic" w:eastAsia="Simplified Arabic" w:hAnsi="Simplified Arabic"/>
          <w:b w:val="1"/>
          <w:bCs w:val="1"/>
          <w:highlight w:val="white"/>
          <w:rtl w:val="1"/>
        </w:rPr>
        <w:t xml:space="preserve">عدالة</w:t>
      </w:r>
      <w:r w:rsidDel="00000000" w:rsidR="00000000" w:rsidRPr="00000000">
        <w:rPr>
          <w:rFonts w:ascii="Simplified Arabic" w:cs="Simplified Arabic" w:eastAsia="Simplified Arabic" w:hAnsi="Simplified Arabic"/>
          <w:b w:val="1"/>
          <w:bCs w:val="1"/>
          <w:highlight w:val="white"/>
          <w:rtl w:val="1"/>
        </w:rPr>
        <w:t xml:space="preserve"> </w:t>
      </w:r>
      <w:r w:rsidDel="00000000" w:rsidR="00000000" w:rsidRPr="00000000">
        <w:rPr>
          <w:rFonts w:ascii="Simplified Arabic" w:cs="Simplified Arabic" w:eastAsia="Simplified Arabic" w:hAnsi="Simplified Arabic"/>
          <w:b w:val="1"/>
          <w:bCs w:val="1"/>
          <w:highlight w:val="white"/>
          <w:rtl w:val="1"/>
        </w:rPr>
        <w:t xml:space="preserve">نوعية</w:t>
      </w:r>
      <w:r w:rsidDel="00000000" w:rsidR="00000000" w:rsidRPr="00000000">
        <w:rPr>
          <w:rFonts w:ascii="Simplified Arabic" w:cs="Simplified Arabic" w:eastAsia="Simplified Arabic" w:hAnsi="Simplified Arabic"/>
          <w:b w:val="1"/>
          <w:bCs w:val="1"/>
          <w:highlight w:val="white"/>
          <w:rtl w:val="1"/>
        </w:rPr>
        <w:t xml:space="preserve"> </w:t>
      </w:r>
      <w:r w:rsidDel="00000000" w:rsidR="00000000" w:rsidRPr="00000000">
        <w:rPr>
          <w:rFonts w:ascii="Simplified Arabic" w:cs="Simplified Arabic" w:eastAsia="Simplified Arabic" w:hAnsi="Simplified Arabic"/>
          <w:b w:val="1"/>
          <w:bCs w:val="1"/>
          <w:highlight w:val="white"/>
          <w:rtl w:val="1"/>
        </w:rPr>
        <w:t xml:space="preserve">مستدامة</w:t>
      </w:r>
    </w:p>
    <w:p w:rsidR="00000000" w:rsidDel="00000000" w:rsidP="00000000" w:rsidRDefault="00000000" w:rsidRPr="00000000" w14:paraId="00000052">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ترك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الركيزة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الإصلاح</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المؤسسي</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إعادة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هيكلة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الإنسان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وسيادة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منظور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الرشيد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الحوكمة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أدخلت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مفاهيم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جديدة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مثل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الشفافية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وحرية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تدفق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ومكافحة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الفساد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العمود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الفقري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يسمح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بتبسيط</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الإجراءات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الحكومية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وتقليل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الاحتكاك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الموظف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والمواطن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يحد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استغلال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السلطة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53">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الأساس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إعادة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هيكلة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منظور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حقوقي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تستند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مبادئ</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الرشيد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المقر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قبل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المتحدة</w:t>
      </w:r>
      <w:r w:rsidDel="00000000" w:rsidR="00000000" w:rsidRPr="00000000">
        <w:rPr>
          <w:rFonts w:ascii="Simplified Arabic" w:cs="Simplified Arabic" w:eastAsia="Simplified Arabic" w:hAnsi="Simplified Arabic"/>
          <w:vertAlign w:val="superscript"/>
        </w:rPr>
        <w:footnoteReference w:customMarkFollows="0" w:id="43"/>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وأبرزها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المشاركة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والشمولية</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جميع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فئات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وخاصة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والفئات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المهمشة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تصميم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ومراقبة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الأداء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والمساءلة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وسيادة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القانون</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خضوع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جميع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القضائية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ووجود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آليات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مستقلة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لمحاسبة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المسؤولين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ومكافحة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الفساد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وأخيرا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الشفافية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وحرية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تدف</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rtl w:val="1"/>
        </w:rPr>
        <w:t xml:space="preserve">ق</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المعلومات</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تمكين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المواطنين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الحكومية</w:t>
      </w:r>
      <w:r w:rsidDel="00000000" w:rsidR="00000000" w:rsidRPr="00000000">
        <w:rPr>
          <w:rFonts w:ascii="Simplified Arabic" w:cs="Simplified Arabic" w:eastAsia="Simplified Arabic" w:hAnsi="Simplified Arabic"/>
          <w:vertAlign w:val="superscript"/>
        </w:rPr>
        <w:footnoteReference w:customMarkFollows="0" w:id="44"/>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يعزز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المواطن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ويسد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منافذ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الرشوة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واستغلال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النفوذ</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45"/>
      </w:r>
      <w:r w:rsidDel="00000000" w:rsidR="00000000" w:rsidRPr="00000000">
        <w:rPr>
          <w:rtl w:val="0"/>
        </w:rPr>
      </w:r>
    </w:p>
    <w:p w:rsidR="00000000" w:rsidDel="00000000" w:rsidP="00000000" w:rsidRDefault="00000000" w:rsidRPr="00000000" w14:paraId="00000054">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تقاطع</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الإصلاح</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المؤسسي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مع</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أجندة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المرأة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والسلام</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والأمن</w:t>
      </w:r>
    </w:p>
    <w:p w:rsidR="00000000" w:rsidDel="00000000" w:rsidP="00000000" w:rsidRDefault="00000000" w:rsidRPr="00000000" w14:paraId="00000055">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وفقا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مجلس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w:t>
      </w:r>
      <w:r w:rsidDel="00000000" w:rsidR="00000000" w:rsidRPr="00000000">
        <w:rPr>
          <w:rFonts w:ascii="Simplified Arabic" w:cs="Simplified Arabic" w:eastAsia="Simplified Arabic" w:hAnsi="Simplified Arabic"/>
          <w:rtl w:val="1"/>
        </w:rPr>
        <w:t xml:space="preserve"> 1325 </w:t>
      </w:r>
      <w:r w:rsidDel="00000000" w:rsidR="00000000" w:rsidRPr="00000000">
        <w:rPr>
          <w:rFonts w:ascii="Simplified Arabic" w:cs="Simplified Arabic" w:eastAsia="Simplified Arabic" w:hAnsi="Simplified Arabic"/>
          <w:rtl w:val="1"/>
        </w:rPr>
        <w:t xml:space="preserve">والقرارات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اللاحقة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يمكن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تحقيق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مستدام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مقاربة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مبادئ</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حاكمة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المتساوية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وعبر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والقضائية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مناصب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خاص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مراحل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الانتقال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والاستقرار</w:t>
      </w:r>
      <w:r w:rsidDel="00000000" w:rsidR="00000000" w:rsidRPr="00000000">
        <w:rPr>
          <w:rFonts w:ascii="Simplified Arabic" w:cs="Simplified Arabic" w:eastAsia="Simplified Arabic" w:hAnsi="Simplified Arabic"/>
          <w:vertAlign w:val="superscript"/>
        </w:rPr>
        <w:footnoteReference w:customMarkFollows="0" w:id="46"/>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56">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بالإضافة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ذلك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القطاع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القضائي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والأمني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طريق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تطوير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لتكون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مستجيبة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للنوع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إنشاء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وحدات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متخص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وتدريب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جهات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إنفاذ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التعامل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القائم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w:t>
      </w:r>
      <w:r w:rsidDel="00000000" w:rsidR="00000000" w:rsidRPr="00000000">
        <w:rPr>
          <w:rFonts w:ascii="Simplified Arabic" w:cs="Simplified Arabic" w:eastAsia="Simplified Arabic" w:hAnsi="Simplified Arabic"/>
          <w:vertAlign w:val="superscript"/>
        </w:rPr>
        <w:footnoteReference w:customMarkFollows="0" w:id="47"/>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فضلا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العدالة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الانتقالية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والمحاسبة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عدم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الإفلات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العقاب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الجرائم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الموج</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والفتيات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خاص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أثناء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النزاعات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المراحل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الانتقالية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وإدماج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احتياجاتهن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برامج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جبر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الضرر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المؤسسي</w:t>
      </w:r>
      <w:r w:rsidDel="00000000" w:rsidR="00000000" w:rsidRPr="00000000">
        <w:rPr>
          <w:rFonts w:ascii="Simplified Arabic" w:cs="Simplified Arabic" w:eastAsia="Simplified Arabic" w:hAnsi="Simplified Arabic"/>
          <w:vertAlign w:val="superscript"/>
        </w:rPr>
        <w:footnoteReference w:customMarkFollows="0" w:id="48"/>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57">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الحقوق</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كعماد</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للإصلاح</w:t>
      </w:r>
      <w:r w:rsidDel="00000000" w:rsidR="00000000" w:rsidRPr="00000000">
        <w:rPr>
          <w:rFonts w:ascii="Simplified Arabic" w:cs="Simplified Arabic" w:eastAsia="Simplified Arabic" w:hAnsi="Simplified Arabic"/>
          <w:vertAlign w:val="superscript"/>
        </w:rPr>
        <w:footnoteReference w:customMarkFollows="0" w:id="49"/>
      </w:r>
      <w:r w:rsidDel="00000000" w:rsidR="00000000" w:rsidRPr="00000000">
        <w:rPr>
          <w:rtl w:val="0"/>
        </w:rPr>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وممكن</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لأجندة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المرأة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والسلام</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والأمن</w:t>
      </w:r>
    </w:p>
    <w:p w:rsidR="00000000" w:rsidDel="00000000" w:rsidP="00000000" w:rsidRDefault="00000000" w:rsidRPr="00000000" w14:paraId="00000058">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وبما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العمود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الفقري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لتقليل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الاحتكاك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ومكافحة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الفساد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هناك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أساسيات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تحكم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انسجامه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الإنسان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وأجندة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vertAlign w:val="superscript"/>
        </w:rPr>
        <w:footnoteReference w:customMarkFollows="0" w:id="50"/>
      </w:r>
      <w:r w:rsidDel="00000000" w:rsidR="00000000" w:rsidRPr="00000000">
        <w:rPr>
          <w:rFonts w:ascii="Simplified Arabic" w:cs="Simplified Arabic" w:eastAsia="Simplified Arabic" w:hAnsi="Simplified Arabic"/>
          <w:rtl w:val="0"/>
        </w:rPr>
        <w:t xml:space="preserve">. </w:t>
      </w:r>
      <w:r w:rsidDel="00000000" w:rsidR="00000000" w:rsidRPr="00000000">
        <w:rPr>
          <w:rFonts w:ascii="Simplified Arabic" w:cs="Simplified Arabic" w:eastAsia="Simplified Arabic" w:hAnsi="Simplified Arabic"/>
          <w:b w:val="1"/>
          <w:bCs w:val="1"/>
          <w:rtl w:val="1"/>
        </w:rPr>
        <w:t xml:space="preserve">فمبدأ</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حق</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الوصول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والعدالة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الرقمية</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vertAlign w:val="superscript"/>
        </w:rPr>
        <w:footnoteReference w:customMarkFollows="0" w:id="51"/>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الإنترنت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والمعلومات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يصن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دوليا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الآن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كحق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أساسي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مكمل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لحرية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التعبير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يؤدي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فجوة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الجنسين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وإذا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كانت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أقل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للإنترنت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التكنولوجيا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الحكومية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ستعني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تلقائيا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إقصاءهن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المعاملات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tl w:val="0"/>
        </w:rPr>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rtl w:val="1"/>
        </w:rPr>
        <w:t xml:space="preserve">مبدأ</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الخصوصية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وحماية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البيانات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الشخصية</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vertAlign w:val="superscript"/>
        </w:rPr>
        <w:footnoteReference w:customMarkFollows="0" w:id="52"/>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مثل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الهويات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والسجلات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المدنية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تصاغ</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قوانين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صارمة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استغلال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الشخصية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تتبعها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أمر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حيوي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جدا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سياقات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النزاع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البيئات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تشهد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عنفا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مجتمعيا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-50481</wp:posOffset>
                </wp:positionH>
                <wp:positionV relativeFrom="paragraph">
                  <wp:posOffset>25719</wp:posOffset>
                </wp:positionV>
                <wp:extent cx="2727325" cy="1414145"/>
                <wp:effectExtent b="0" l="0" r="0" t="0"/>
                <wp:wrapSquare wrapText="bothSides" distB="45720" distT="45720" distL="114300" distR="114300"/>
                <wp:docPr id="1" name=""/>
                <a:graphic>
                  <a:graphicData uri="http://schemas.microsoft.com/office/word/2010/wordprocessingShape">
                    <wps:wsp>
                      <wps:cNvSpPr/>
                      <wps:cNvPr id="2" name="Shape 2"/>
                      <wps:spPr>
                        <a:xfrm>
                          <a:off x="3987100" y="3077690"/>
                          <a:ext cx="2717800" cy="1404620"/>
                        </a:xfrm>
                        <a:prstGeom prst="rect">
                          <a:avLst/>
                        </a:prstGeom>
                        <a:solidFill>
                          <a:srgbClr val="A8D08C"/>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bidi w:val="1"/>
                              <w:spacing w:after="160" w:before="0" w:line="277.99999237060547"/>
                              <w:ind w:left="0" w:right="0" w:firstLine="0"/>
                              <w:jc w:val="both"/>
                              <w:textDirection w:val="tbRl"/>
                            </w:pPr>
                            <w:r w:rsidDel="00000000" w:rsidR="00000000" w:rsidRPr="00000000">
                              <w:rPr>
                                <w:rFonts w:ascii="Simplified Arabic" w:cs="Simplified Arabic" w:eastAsia="Simplified Arabic" w:hAnsi="Simplified Arabic"/>
                                <w:b w:val="0"/>
                                <w:i w:val="1"/>
                                <w:smallCaps w:val="0"/>
                                <w:strike w:val="0"/>
                                <w:color w:val="000000"/>
                                <w:sz w:val="22"/>
                                <w:vertAlign w:val="baseline"/>
                              </w:rPr>
                              <w:t xml:space="preserve">"لقد أضحت التكنولوجيا الرقمية تشكل معالم التاريخ. ولكن ثمة شعور أيضاً بأنَّها تسير بنا بخطى حثيثة إلى حيث لا ندري. فأين ستأخذنا؟ وهل سيؤدي ذلك إلى تعزيز كرامة وحقوق الإنسان أم إلى تراجعها؟ وهل ستصبح مجتمعاتنا أكثر مساواة أم أقل مساواة؟ وهل سيزيد مستوى الأمن والأمان الذي نعيشه أم سيقل؟ إن الجواب على هذه الأسئلة يتوقف على قدرتنا على العمل معاً عبر الاختصاصات والجهات الفاعلة والفجوات السياسية. وتقع علينا مسؤولية جماعية بتوجيه تلك التكنولوجيات نحو تعظيم فوائدها وتحجيم عواقبها الوخيمة واستخداماتها الكيدية".</w:t>
                            </w:r>
                          </w:p>
                          <w:p w:rsidR="00000000" w:rsidDel="00000000" w:rsidP="00000000" w:rsidRDefault="00000000" w:rsidRPr="00000000">
                            <w:pPr>
                              <w:bidi w:val="1"/>
                              <w:spacing w:after="160" w:before="0" w:line="277.99999237060547"/>
                              <w:ind w:left="0" w:right="0" w:firstLine="0"/>
                              <w:jc w:val="both"/>
                              <w:textDirection w:val="tbRl"/>
                            </w:pPr>
                            <w:r w:rsidDel="00000000" w:rsidR="00000000" w:rsidRPr="00000000">
                              <w:rPr>
                                <w:rFonts w:ascii="Simplified Arabic" w:cs="Simplified Arabic" w:eastAsia="Simplified Arabic" w:hAnsi="Simplified Arabic"/>
                                <w:b w:val="0"/>
                                <w:i w:val="1"/>
                                <w:smallCaps w:val="0"/>
                                <w:strike w:val="0"/>
                                <w:color w:val="000000"/>
                                <w:sz w:val="22"/>
                                <w:vertAlign w:val="baseline"/>
                              </w:rPr>
                            </w:r>
                            <w:r w:rsidDel="00000000" w:rsidR="00000000" w:rsidRPr="00000000">
                              <w:rPr>
                                <w:rFonts w:ascii="Simplified Arabic" w:cs="Simplified Arabic" w:eastAsia="Simplified Arabic" w:hAnsi="Simplified Arabic"/>
                                <w:b w:val="1"/>
                                <w:i w:val="1"/>
                                <w:smallCaps w:val="0"/>
                                <w:strike w:val="0"/>
                                <w:color w:val="000000"/>
                                <w:sz w:val="22"/>
                                <w:vertAlign w:val="baseline"/>
                              </w:rPr>
                              <w:t xml:space="preserve">أنطونيو غوتيريش، الأمين العام للأمم المتحدة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-50481</wp:posOffset>
                </wp:positionH>
                <wp:positionV relativeFrom="paragraph">
                  <wp:posOffset>25719</wp:posOffset>
                </wp:positionV>
                <wp:extent cx="2727325" cy="141414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727325" cy="1414145"/>
                        </a:xfrm>
                        <a:prstGeom prst="rect"/>
                        <a:ln/>
                      </pic:spPr>
                    </pic:pic>
                  </a:graphicData>
                </a:graphic>
              </wp:anchor>
            </w:drawing>
          </mc:Fallback>
        </mc:AlternateContent>
      </w:r>
    </w:p>
    <w:p w:rsidR="00000000" w:rsidDel="00000000" w:rsidP="00000000" w:rsidRDefault="00000000" w:rsidRPr="00000000" w14:paraId="00000059">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rtl w:val="1"/>
        </w:rPr>
        <w:t xml:space="preserve">وبالنسبة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tl w:val="0"/>
        </w:rPr>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rtl w:val="1"/>
        </w:rPr>
        <w:t xml:space="preserve">مبدأ</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الأمن</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ومكافحة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العنف</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القائم</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على</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النوع</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الاجتماعي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عبر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الإنترنت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0"/>
        </w:rPr>
        <w:t xml:space="preserve">TFGBV</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يستوجب</w:t>
      </w:r>
      <w:r w:rsidDel="00000000" w:rsidR="00000000" w:rsidRPr="00000000">
        <w:rPr>
          <w:rFonts w:ascii="Simplified Arabic" w:cs="Simplified Arabic" w:eastAsia="Simplified Arabic" w:hAnsi="Simplified Arabic"/>
          <w:b w:val="1"/>
          <w:bCs w:val="1"/>
          <w:rtl w:val="0"/>
        </w:rPr>
        <w:t xml:space="preserve"> </w:t>
      </w:r>
      <w:r w:rsidDel="00000000" w:rsidR="00000000" w:rsidRPr="00000000">
        <w:rPr>
          <w:rFonts w:ascii="Simplified Arabic" w:cs="Simplified Arabic" w:eastAsia="Simplified Arabic" w:hAnsi="Simplified Arabic"/>
          <w:rtl w:val="1"/>
        </w:rPr>
        <w:t xml:space="preserve">أل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يصبح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ساحة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جديدة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للنزاع</w:t>
      </w:r>
      <w:r w:rsidDel="00000000" w:rsidR="00000000" w:rsidRPr="00000000">
        <w:rPr>
          <w:rFonts w:ascii="Simplified Arabic" w:cs="Simplified Arabic" w:eastAsia="Simplified Arabic" w:hAnsi="Simplified Arabic"/>
          <w:vertAlign w:val="superscript"/>
        </w:rPr>
        <w:footnoteReference w:customMarkFollows="0" w:id="53"/>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واستهداف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المدافعات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الإنسان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التحرش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الابتزاز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والتشويه</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54"/>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ولهذا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إصلاح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إنفاذ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والقضاء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لتلقي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شكاوى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والتحقيق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الجرائم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السيبرانية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بجد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وحساسية</w:t>
      </w:r>
      <w:r w:rsidDel="00000000" w:rsidR="00000000" w:rsidRPr="00000000">
        <w:rPr>
          <w:rFonts w:ascii="Simplified Arabic" w:cs="Simplified Arabic" w:eastAsia="Simplified Arabic" w:hAnsi="Simplified Arabic"/>
          <w:rtl w:val="1"/>
        </w:rPr>
        <w:t xml:space="preserve">.</w:t>
      </w:r>
      <w:r w:rsidDel="00000000" w:rsidR="00000000" w:rsidRPr="00000000">
        <w:rPr>
          <w:rtl w:val="0"/>
        </w:rPr>
      </w:r>
    </w:p>
    <w:p w:rsidR="00000000" w:rsidDel="00000000" w:rsidP="00000000" w:rsidRDefault="00000000" w:rsidRPr="00000000" w14:paraId="0000005A">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rtl w:val="1"/>
        </w:rPr>
        <w:t xml:space="preserve">ومن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هنا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التركيز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b w:val="1"/>
          <w:bCs w:val="1"/>
          <w:rtl w:val="0"/>
        </w:rPr>
        <w:t xml:space="preserve"> </w:t>
      </w:r>
      <w:r w:rsidDel="00000000" w:rsidR="00000000" w:rsidRPr="00000000">
        <w:rPr>
          <w:rFonts w:ascii="Simplified Arabic" w:cs="Simplified Arabic" w:eastAsia="Simplified Arabic" w:hAnsi="Simplified Arabic"/>
          <w:rtl w:val="1"/>
        </w:rPr>
        <w:t xml:space="preserve">مبدأ</w:t>
      </w:r>
      <w:r w:rsidDel="00000000" w:rsidR="00000000" w:rsidRPr="00000000">
        <w:rPr>
          <w:rFonts w:ascii="Simplified Arabic" w:cs="Simplified Arabic" w:eastAsia="Simplified Arabic" w:hAnsi="Simplified Arabic"/>
          <w:rtl w:val="1"/>
        </w:rPr>
        <w:t xml:space="preserve"> </w:t>
      </w:r>
      <w:r w:rsidDel="00000000" w:rsidR="00000000" w:rsidRPr="00000000">
        <w:rPr>
          <w:rtl w:val="0"/>
        </w:rPr>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rtl w:val="1"/>
        </w:rPr>
        <w:t xml:space="preserve">حياد</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الخوارزميات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والذكاء</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الاصطناعي</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vertAlign w:val="superscript"/>
        </w:rPr>
        <w:footnoteReference w:customMarkFollows="0" w:id="55"/>
      </w:r>
      <w:r w:rsidDel="00000000" w:rsidR="00000000" w:rsidRPr="00000000">
        <w:rPr>
          <w:rFonts w:ascii="Simplified Arabic" w:cs="Simplified Arabic" w:eastAsia="Simplified Arabic" w:hAnsi="Simplified Arabic"/>
          <w:b w:val="1"/>
          <w:bCs w:val="1"/>
          <w:rtl w:val="0"/>
        </w:rPr>
        <w:t xml:space="preserve">، </w:t>
      </w:r>
      <w:r w:rsidDel="00000000" w:rsidR="00000000" w:rsidRPr="00000000">
        <w:rPr>
          <w:rFonts w:ascii="Simplified Arabic" w:cs="Simplified Arabic" w:eastAsia="Simplified Arabic" w:hAnsi="Simplified Arabic"/>
          <w:rtl w:val="1"/>
        </w:rPr>
        <w:t xml:space="preserve">فعند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أتمتة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الإجراءات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الحكومية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استخدام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الذكاء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الاصطناعي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تقديم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التوظيف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مراعاة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تكون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الخوارزميات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متحيزة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تاريخية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تمييزية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تبنى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الأنظمة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لتكريس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تكافؤ</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الفرص</w:t>
      </w:r>
      <w:r w:rsidDel="00000000" w:rsidR="00000000" w:rsidRPr="00000000">
        <w:rPr>
          <w:rFonts w:ascii="Simplified Arabic" w:cs="Simplified Arabic" w:eastAsia="Simplified Arabic" w:hAnsi="Simplified Arabic"/>
          <w:rtl w:val="1"/>
        </w:rPr>
        <w:t xml:space="preserve">.</w:t>
      </w:r>
      <w:r w:rsidDel="00000000" w:rsidR="00000000" w:rsidRPr="00000000">
        <w:rPr>
          <w:rtl w:val="0"/>
        </w:rPr>
      </w:r>
    </w:p>
    <w:p w:rsidR="00000000" w:rsidDel="00000000" w:rsidP="00000000" w:rsidRDefault="00000000" w:rsidRPr="00000000" w14:paraId="0000005B">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b w:val="1"/>
          <w:bCs w:val="1"/>
          <w:rtl w:val="1"/>
        </w:rPr>
        <w:t xml:space="preserve">خلاصة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هذه</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المبادئ</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rtl w:val="0"/>
        </w:rPr>
        <w:t xml:space="preserve"> </w:t>
      </w:r>
      <w:r w:rsidDel="00000000" w:rsidR="00000000" w:rsidRPr="00000000">
        <w:rPr>
          <w:rFonts w:ascii="Simplified Arabic" w:cs="Simplified Arabic" w:eastAsia="Simplified Arabic" w:hAnsi="Simplified Arabic"/>
          <w:b w:val="1"/>
          <w:bCs w:val="1"/>
          <w:rtl w:val="1"/>
        </w:rPr>
        <w:t xml:space="preserve">الإصلاح</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المؤسسي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الرشيد</w:t>
      </w:r>
      <w:r w:rsidDel="00000000" w:rsidR="00000000" w:rsidRPr="00000000">
        <w:rPr>
          <w:rtl w:val="0"/>
        </w:rPr>
      </w:r>
      <w:r w:rsidDel="00000000" w:rsidR="00000000" w:rsidRPr="00000000">
        <w:rPr>
          <w:rFonts w:ascii="Simplified Arabic" w:cs="Simplified Arabic" w:eastAsia="Simplified Arabic" w:hAnsi="Simplified Arabic"/>
          <w:rtl w:val="1"/>
        </w:rPr>
        <w:t xml:space="preserve"> = </w:t>
      </w:r>
      <w:r w:rsidDel="00000000" w:rsidR="00000000" w:rsidRPr="00000000">
        <w:rPr>
          <w:rFonts w:ascii="Simplified Arabic" w:cs="Simplified Arabic" w:eastAsia="Simplified Arabic" w:hAnsi="Simplified Arabic"/>
          <w:rtl w:val="1"/>
        </w:rPr>
        <w:t xml:space="preserve">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شفافة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وخالية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الفساد</w:t>
      </w:r>
      <w:r w:rsidDel="00000000" w:rsidR="00000000" w:rsidRPr="00000000">
        <w:rPr>
          <w:rFonts w:ascii="Simplified Arabic" w:cs="Simplified Arabic" w:eastAsia="Simplified Arabic" w:hAnsi="Simplified Arabic"/>
          <w:rtl w:val="1"/>
        </w:rPr>
        <w:t xml:space="preserve"> + </w:t>
      </w:r>
      <w:r w:rsidDel="00000000" w:rsidR="00000000" w:rsidRPr="00000000">
        <w:rPr>
          <w:rFonts w:ascii="Simplified Arabic" w:cs="Simplified Arabic" w:eastAsia="Simplified Arabic" w:hAnsi="Simplified Arabic"/>
          <w:rtl w:val="1"/>
        </w:rPr>
        <w:t xml:space="preserve">إدماج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وأجندة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المجتمعي</w:t>
      </w:r>
      <w:r w:rsidDel="00000000" w:rsidR="00000000" w:rsidRPr="00000000">
        <w:rPr>
          <w:rFonts w:ascii="Simplified Arabic" w:cs="Simplified Arabic" w:eastAsia="Simplified Arabic" w:hAnsi="Simplified Arabic"/>
          <w:rtl w:val="1"/>
        </w:rPr>
        <w:t xml:space="preserve"> + </w:t>
      </w:r>
      <w:r w:rsidDel="00000000" w:rsidR="00000000" w:rsidRPr="00000000">
        <w:rPr>
          <w:rFonts w:ascii="Simplified Arabic" w:cs="Simplified Arabic" w:eastAsia="Simplified Arabic" w:hAnsi="Simplified Arabic"/>
          <w:rtl w:val="1"/>
        </w:rPr>
        <w:t xml:space="preserve">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تكون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التكنولوجيا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تمكين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إقصاء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رقابة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5C">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وي</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حسب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أيضا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تدريب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ملاكات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أقسام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شؤون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أنظمة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الجودة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والآيزو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0"/>
        </w:rPr>
        <w:t xml:space="preserve">ISO</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نحو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تنص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إنشاء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قاعدة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خاص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بالعدالة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النوعية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المناصب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والدورات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التدريبية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وكتب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الشكر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والتقدير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لتحليل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الثغرات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ومعالجتها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بشكل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التوج</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نحو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الإدارة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الرشيدة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يساهم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الفرد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أمر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جوهري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لتحقيق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المجتمعي</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5D">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5E">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5F">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60">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61">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الفضاء</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والناشطات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دراسات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حالة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المشاركة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السياسية</w:t>
      </w:r>
    </w:p>
    <w:p w:rsidR="00000000" w:rsidDel="00000000" w:rsidP="00000000" w:rsidRDefault="00000000" w:rsidRPr="00000000" w14:paraId="00000062">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تبرز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تجربة</w:t>
      </w:r>
      <w:r w:rsidDel="00000000" w:rsidR="00000000" w:rsidRPr="00000000">
        <w:rPr>
          <w:rFonts w:ascii="Simplified Arabic" w:cs="Simplified Arabic" w:eastAsia="Simplified Arabic" w:hAnsi="Simplified Arabic"/>
          <w:rtl w:val="1"/>
        </w:rPr>
        <w:t xml:space="preserve"> </w:t>
      </w:r>
      <w:hyperlink r:id="rId9">
        <w:r w:rsidDel="00000000" w:rsidR="00000000" w:rsidRPr="00000000">
          <w:rPr>
            <w:rFonts w:ascii="Simplified Arabic" w:cs="Simplified Arabic" w:eastAsia="Simplified Arabic" w:hAnsi="Simplified Arabic"/>
            <w:b w:val="1"/>
            <w:bCs w:val="1"/>
            <w:color w:val="0563c1"/>
            <w:u w:val="single"/>
            <w:rtl w:val="1"/>
          </w:rPr>
          <w:t xml:space="preserve">حزب</w:t>
        </w:r>
      </w:hyperlink>
      <w:hyperlink r:id="rId10">
        <w:r w:rsidDel="00000000" w:rsidR="00000000" w:rsidRPr="00000000">
          <w:rPr>
            <w:rFonts w:ascii="Simplified Arabic" w:cs="Simplified Arabic" w:eastAsia="Simplified Arabic" w:hAnsi="Simplified Arabic"/>
            <w:b w:val="1"/>
            <w:bCs w:val="1"/>
            <w:color w:val="0563c1"/>
            <w:u w:val="single"/>
            <w:rtl w:val="1"/>
          </w:rPr>
          <w:t xml:space="preserve"> </w:t>
        </w:r>
      </w:hyperlink>
      <w:hyperlink r:id="rId11">
        <w:r w:rsidDel="00000000" w:rsidR="00000000" w:rsidRPr="00000000">
          <w:rPr>
            <w:rFonts w:ascii="Simplified Arabic" w:cs="Simplified Arabic" w:eastAsia="Simplified Arabic" w:hAnsi="Simplified Arabic"/>
            <w:b w:val="1"/>
            <w:bCs w:val="1"/>
            <w:color w:val="0563c1"/>
            <w:u w:val="single"/>
            <w:rtl w:val="1"/>
          </w:rPr>
          <w:t xml:space="preserve">المودة</w:t>
        </w:r>
      </w:hyperlink>
      <w:hyperlink r:id="rId12">
        <w:r w:rsidDel="00000000" w:rsidR="00000000" w:rsidRPr="00000000">
          <w:rPr>
            <w:rFonts w:ascii="Simplified Arabic" w:cs="Simplified Arabic" w:eastAsia="Simplified Arabic" w:hAnsi="Simplified Arabic"/>
            <w:b w:val="1"/>
            <w:bCs w:val="1"/>
            <w:color w:val="0563c1"/>
            <w:u w:val="single"/>
            <w:rtl w:val="1"/>
          </w:rPr>
          <w:t xml:space="preserve"> </w:t>
        </w:r>
      </w:hyperlink>
      <w:hyperlink r:id="rId13">
        <w:r w:rsidDel="00000000" w:rsidR="00000000" w:rsidRPr="00000000">
          <w:rPr>
            <w:rFonts w:ascii="Simplified Arabic" w:cs="Simplified Arabic" w:eastAsia="Simplified Arabic" w:hAnsi="Simplified Arabic"/>
            <w:b w:val="1"/>
            <w:bCs w:val="1"/>
            <w:color w:val="0563c1"/>
            <w:u w:val="single"/>
            <w:rtl w:val="1"/>
          </w:rPr>
          <w:t xml:space="preserve">النسوي</w:t>
        </w:r>
      </w:hyperlink>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كأول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حزب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سياسي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مرخ</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تقوده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بالكامل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تحو</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لت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التواصل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ساحته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الرئيسية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للظهور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الإعلامي</w:t>
      </w:r>
      <w:r w:rsidDel="00000000" w:rsidR="00000000" w:rsidRPr="00000000">
        <w:rPr>
          <w:rFonts w:ascii="Simplified Arabic" w:cs="Simplified Arabic" w:eastAsia="Simplified Arabic" w:hAnsi="Simplified Arabic"/>
          <w:vertAlign w:val="superscript"/>
        </w:rPr>
        <w:footnoteReference w:customMarkFollows="0" w:id="56"/>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وتحدي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الكتل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التقليدية</w:t>
      </w:r>
      <w:r w:rsidDel="00000000" w:rsidR="00000000" w:rsidRPr="00000000">
        <w:rPr>
          <w:rFonts w:ascii="Simplified Arabic" w:cs="Simplified Arabic" w:eastAsia="Simplified Arabic" w:hAnsi="Simplified Arabic"/>
          <w:vertAlign w:val="superscript"/>
        </w:rPr>
        <w:footnoteReference w:customMarkFollows="0" w:id="57"/>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واجه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الحزب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جسيمة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شملت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السخرية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والاستهزاء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واستخدام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الحسابات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الوهمية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لإضعاف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مصداقيته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الحزب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نجحت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تطبيع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فكرة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النسوية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إنتاج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محتوى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ثابت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وندوات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افتراضية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63">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التجربة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تؤك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يمكن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يكون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مختبرا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يتيح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للمرش</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حات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المستقلات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فرصة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تجاوز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هيمنة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القيادات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الحزبية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التقليدية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وسائل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الإعلام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التقليدية</w:t>
      </w:r>
      <w:r w:rsidDel="00000000" w:rsidR="00000000" w:rsidRPr="00000000">
        <w:rPr>
          <w:rFonts w:ascii="Simplified Arabic" w:cs="Simplified Arabic" w:eastAsia="Simplified Arabic" w:hAnsi="Simplified Arabic"/>
          <w:vertAlign w:val="superscript"/>
        </w:rPr>
        <w:footnoteReference w:customMarkFollows="0" w:id="58"/>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ذلك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غياب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الجرائم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المعلوماتية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المنصف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يظل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تهديدا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حقيقيا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الكثيرات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خوض</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التجربة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64">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الفجوة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الجغرافية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والتقاطعية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العراق</w:t>
      </w:r>
      <w:r w:rsidDel="00000000" w:rsidR="00000000" w:rsidRPr="00000000">
        <w:rPr>
          <w:rFonts w:ascii="Simplified Arabic" w:cs="Simplified Arabic" w:eastAsia="Simplified Arabic" w:hAnsi="Simplified Arabic"/>
          <w:b w:val="1"/>
          <w:bCs w:val="1"/>
          <w:rtl w:val="1"/>
        </w:rPr>
        <w:t xml:space="preserve"> </w:t>
      </w:r>
    </w:p>
    <w:p w:rsidR="00000000" w:rsidDel="00000000" w:rsidP="00000000" w:rsidRDefault="00000000" w:rsidRPr="00000000" w14:paraId="00000065">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لا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يمكن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الحديث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مراعاة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التقاطعية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فالنازحات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الريفية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يواجهن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عنفا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مضاعفا</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59"/>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الدراسات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النازحات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يخشين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الكشف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أماكن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تواجدهن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الحالية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الحسابات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لتجن</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ملاحقة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الجناة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التعر</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ض</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للتمييز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أثناء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إجراءات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التبليغ</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vertAlign w:val="superscript"/>
        </w:rPr>
        <w:footnoteReference w:customMarkFollows="0" w:id="60"/>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ضعف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شبكات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الات</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صال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النائية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يحرم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هؤلاء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التعليمية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والخدمات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الصحية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بعد</w:t>
      </w:r>
      <w:r w:rsidDel="00000000" w:rsidR="00000000" w:rsidRPr="00000000">
        <w:rPr>
          <w:rFonts w:ascii="Simplified Arabic" w:cs="Simplified Arabic" w:eastAsia="Simplified Arabic" w:hAnsi="Simplified Arabic"/>
          <w:vertAlign w:val="superscript"/>
        </w:rPr>
        <w:footnoteReference w:customMarkFollows="0" w:id="61"/>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66">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ولذلك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تضم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نت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برامج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خاص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للتمكين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الاقتصادي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والاجتماعي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إزالة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المعوقات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وخلق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فرص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القطاع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الخاص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عبر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تيسير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استخدام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تكنولوجيا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المعلومات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للتسويق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والعمل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بعد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ويدعم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التوج</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قطاع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الأعمال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النسوي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غير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الرسمي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نحو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القطاع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الرسمي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مم</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قانونية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واجتماعية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أوسع</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67">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68">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69">
      <w:pPr>
        <w:bidi w:val="1"/>
        <w:jc w:val="both"/>
        <w:rPr>
          <w:rFonts w:ascii="Simplified Arabic" w:cs="Simplified Arabic" w:eastAsia="Simplified Arabic" w:hAnsi="Simplified Arabic"/>
          <w:b w:val="1"/>
          <w:bCs w:val="1"/>
        </w:rPr>
      </w:pPr>
      <w:r w:rsidDel="00000000" w:rsidR="00000000" w:rsidRPr="00000000">
        <w:rPr>
          <w:rtl w:val="0"/>
        </w:rPr>
      </w:r>
    </w:p>
    <w:p w:rsidR="00000000" w:rsidDel="00000000" w:rsidP="00000000" w:rsidRDefault="00000000" w:rsidRPr="00000000" w14:paraId="0000006A">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التعافي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والإغاثة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العصر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آفاق</w:t>
      </w:r>
      <w:r w:rsidDel="00000000" w:rsidR="00000000" w:rsidRPr="00000000">
        <w:rPr>
          <w:rFonts w:ascii="Simplified Arabic" w:cs="Simplified Arabic" w:eastAsia="Simplified Arabic" w:hAnsi="Simplified Arabic"/>
          <w:b w:val="1"/>
          <w:bCs w:val="1"/>
          <w:rtl w:val="1"/>
        </w:rPr>
        <w:t xml:space="preserve"> 2030</w:t>
      </w:r>
    </w:p>
    <w:p w:rsidR="00000000" w:rsidDel="00000000" w:rsidP="00000000" w:rsidRDefault="00000000" w:rsidRPr="00000000" w14:paraId="0000006B">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تشك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الركيزة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الرابعة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التعافي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والإغاثة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وإعادة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البناء</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جوهر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الجهود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المبذولة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للحد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آثار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الأزمات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وتحسين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جودة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الحياة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برامج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التعافي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نشاطات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ترمي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النزاعات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وتطبيق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أنظمة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الإنذار</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المبك</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rtl w:val="1"/>
        </w:rPr>
        <w:t xml:space="preserve">ر</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حالات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الكوارث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والحروب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وهنا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تلعب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التكنولوجيا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دورا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حيويا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تقديم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الدعم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النفسي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والاجتماعي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طويل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المدى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عبر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النفسية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الافتراضية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تهدف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للوصول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الناجيات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تفتقر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للمراكز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الصحية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المتخصصة</w:t>
      </w:r>
      <w:r w:rsidDel="00000000" w:rsidR="00000000" w:rsidRPr="00000000">
        <w:rPr>
          <w:rFonts w:ascii="Simplified Arabic" w:cs="Simplified Arabic" w:eastAsia="Simplified Arabic" w:hAnsi="Simplified Arabic"/>
          <w:vertAlign w:val="superscript"/>
        </w:rPr>
        <w:footnoteReference w:customMarkFollows="0" w:id="62"/>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6C">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كما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تسعى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الأفراد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صحتهم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خلال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التدريب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الإسعافات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الأولية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والتوعية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بمخاطر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التغير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المناخي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حيث</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يساهم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التكنولوجيا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برامج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التعافي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جعل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أكثر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الصمود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وأكثر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مرونة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مواجهة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المستقبلية</w:t>
      </w:r>
      <w:r w:rsidDel="00000000" w:rsidR="00000000" w:rsidRPr="00000000">
        <w:rPr>
          <w:rFonts w:ascii="Simplified Arabic" w:cs="Simplified Arabic" w:eastAsia="Simplified Arabic" w:hAnsi="Simplified Arabic"/>
          <w:vertAlign w:val="superscript"/>
        </w:rPr>
        <w:footnoteReference w:customMarkFollows="0" w:id="63"/>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بما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ينسجم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أهداف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التنمية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المستدامة</w:t>
      </w:r>
      <w:r w:rsidDel="00000000" w:rsidR="00000000" w:rsidRPr="00000000">
        <w:rPr>
          <w:rFonts w:ascii="Simplified Arabic" w:cs="Simplified Arabic" w:eastAsia="Simplified Arabic" w:hAnsi="Simplified Arabic"/>
          <w:rtl w:val="1"/>
        </w:rPr>
        <w:t xml:space="preserve"> 2030.</w:t>
      </w:r>
      <w:r w:rsidDel="00000000" w:rsidR="00000000" w:rsidRPr="00000000">
        <w:rPr>
          <w:rFonts w:ascii="Simplified Arabic" w:cs="Simplified Arabic" w:eastAsia="Simplified Arabic" w:hAnsi="Simplified Arabic"/>
          <w:vertAlign w:val="superscript"/>
        </w:rPr>
        <w:footnoteReference w:customMarkFollows="0" w:id="64"/>
      </w:r>
      <w:r w:rsidDel="00000000" w:rsidR="00000000" w:rsidRPr="00000000">
        <w:rPr>
          <w:rtl w:val="0"/>
        </w:rPr>
      </w:r>
    </w:p>
    <w:p w:rsidR="00000000" w:rsidDel="00000000" w:rsidP="00000000" w:rsidRDefault="00000000" w:rsidRPr="00000000" w14:paraId="0000006D">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التحديات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والفرص</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الموازنة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بين</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الأمن</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الرقمي</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وحرية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التعبير</w:t>
      </w:r>
    </w:p>
    <w:p w:rsidR="00000000" w:rsidDel="00000000" w:rsidP="00000000" w:rsidRDefault="00000000" w:rsidRPr="00000000" w14:paraId="0000006E">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rtl w:val="1"/>
        </w:rPr>
        <w:t xml:space="preserve">يواجه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كبيرا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صياغة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قوانين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تنظم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تتحول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أدوات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لتقييد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الحريات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تكميم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الأفواه</w:t>
      </w:r>
      <w:r w:rsidDel="00000000" w:rsidR="00000000" w:rsidRPr="00000000">
        <w:rPr>
          <w:rFonts w:ascii="Simplified Arabic" w:cs="Simplified Arabic" w:eastAsia="Simplified Arabic" w:hAnsi="Simplified Arabic"/>
          <w:vertAlign w:val="superscript"/>
        </w:rPr>
        <w:footnoteReference w:customMarkFollows="0" w:id="65"/>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مسودات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القوانين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تعتمد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لغة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فضفاضة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تجريم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الأخبار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الزائفة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بالآداب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العامة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قد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تستغل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لملاحقة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اللواتي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ينتقدن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الأوضاع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الاجتماعية</w:t>
      </w:r>
      <w:r w:rsidDel="00000000" w:rsidR="00000000" w:rsidRPr="00000000">
        <w:rPr>
          <w:rFonts w:ascii="Simplified Arabic" w:cs="Simplified Arabic" w:eastAsia="Simplified Arabic" w:hAnsi="Simplified Arabic"/>
          <w:vertAlign w:val="superscript"/>
        </w:rPr>
        <w:footnoteReference w:customMarkFollows="0" w:id="66"/>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لذا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تشد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التوصيات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والأكاديمية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ضرورة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إشراك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منظمات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المدني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صياغة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التشريعات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توازن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دقيق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القومي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وحرية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التعبير</w:t>
      </w:r>
      <w:r w:rsidDel="00000000" w:rsidR="00000000" w:rsidRPr="00000000">
        <w:rPr>
          <w:rFonts w:ascii="Simplified Arabic" w:cs="Simplified Arabic" w:eastAsia="Simplified Arabic" w:hAnsi="Simplified Arabic"/>
          <w:vertAlign w:val="superscript"/>
        </w:rPr>
        <w:footnoteReference w:customMarkFollows="0" w:id="67"/>
      </w:r>
      <w:r w:rsidDel="00000000" w:rsidR="00000000" w:rsidRPr="00000000">
        <w:rPr>
          <w:rFonts w:ascii="Simplified Arabic" w:cs="Simplified Arabic" w:eastAsia="Simplified Arabic" w:hAnsi="Simplified Arabic"/>
          <w:rtl w:val="0"/>
        </w:rPr>
        <w:t xml:space="preserve">.</w:t>
      </w:r>
      <w:r w:rsidDel="00000000" w:rsidR="00000000" w:rsidRPr="00000000">
        <w:rPr>
          <w:rtl w:val="0"/>
        </w:rPr>
      </w:r>
    </w:p>
    <w:p w:rsidR="00000000" w:rsidDel="00000000" w:rsidP="00000000" w:rsidRDefault="00000000" w:rsidRPr="00000000" w14:paraId="0000006F">
      <w:pPr>
        <w:bidi w:val="1"/>
        <w:jc w:val="both"/>
        <w:rPr>
          <w:rFonts w:ascii="Simplified Arabic" w:cs="Simplified Arabic" w:eastAsia="Simplified Arabic" w:hAnsi="Simplified Arabic"/>
          <w:b w:val="1"/>
          <w:bCs w:val="1"/>
        </w:rPr>
      </w:pPr>
      <w:r w:rsidDel="00000000" w:rsidR="00000000" w:rsidRPr="00000000">
        <w:rPr>
          <w:rFonts w:ascii="Simplified Arabic" w:cs="Simplified Arabic" w:eastAsia="Simplified Arabic" w:hAnsi="Simplified Arabic"/>
          <w:b w:val="1"/>
          <w:bCs w:val="1"/>
          <w:rtl w:val="1"/>
        </w:rPr>
        <w:t xml:space="preserve">الاستنتاجات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والتوصيات</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الاستراتيجية</w:t>
      </w:r>
    </w:p>
    <w:p w:rsidR="00000000" w:rsidDel="00000000" w:rsidP="00000000" w:rsidRDefault="00000000" w:rsidRPr="00000000" w14:paraId="00000070">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التحليل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الملخ</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(2025-2030) </w:t>
      </w:r>
      <w:r w:rsidDel="00000000" w:rsidR="00000000" w:rsidRPr="00000000">
        <w:rPr>
          <w:rFonts w:ascii="Simplified Arabic" w:cs="Simplified Arabic" w:eastAsia="Simplified Arabic" w:hAnsi="Simplified Arabic"/>
          <w:rtl w:val="1"/>
        </w:rPr>
        <w:t xml:space="preserve">والواقع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يمكن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صياغة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رؤية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مستقبلية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تحويل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رافعة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حقيقية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لمشاركة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السلام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وفق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المحاور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التالية</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71">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b w:val="1"/>
          <w:bCs w:val="1"/>
          <w:rtl w:val="1"/>
        </w:rPr>
        <w:t xml:space="preserve">أولا</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المستوى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التشريعي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الضروري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الإسراع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b w:val="1"/>
          <w:bCs w:val="1"/>
          <w:rtl w:val="1"/>
        </w:rPr>
        <w:t xml:space="preserve">قانون</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حق</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الحصول</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على</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المعلومة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الشفافية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مراعات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الملاحظات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والتوصيات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تقد</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مت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منظمات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المجتمع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المدني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لمسودة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القانون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بالتوازي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صياغة</w:t>
      </w:r>
      <w:r w:rsidDel="00000000" w:rsidR="00000000" w:rsidRPr="00000000">
        <w:rPr>
          <w:rFonts w:ascii="Simplified Arabic" w:cs="Simplified Arabic" w:eastAsia="Simplified Arabic" w:hAnsi="Simplified Arabic"/>
          <w:rtl w:val="1"/>
        </w:rPr>
        <w:t xml:space="preserve"> </w:t>
      </w:r>
      <w:r w:rsidDel="00000000" w:rsidR="00000000" w:rsidRPr="00000000">
        <w:rPr>
          <w:rtl w:val="0"/>
        </w:rPr>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Fonts w:ascii="Simplified Arabic" w:cs="Simplified Arabic" w:eastAsia="Simplified Arabic" w:hAnsi="Simplified Arabic"/>
          <w:b w:val="1"/>
          <w:bCs w:val="1"/>
          <w:rtl w:val="1"/>
        </w:rPr>
        <w:t xml:space="preserve">قانون</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مكافحة</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الجرائم</w:t>
      </w:r>
      <w:r w:rsidDel="00000000" w:rsidR="00000000" w:rsidRPr="00000000">
        <w:rPr>
          <w:rFonts w:ascii="Simplified Arabic" w:cs="Simplified Arabic" w:eastAsia="Simplified Arabic" w:hAnsi="Simplified Arabic"/>
          <w:b w:val="1"/>
          <w:bCs w:val="1"/>
          <w:rtl w:val="1"/>
        </w:rPr>
        <w:t xml:space="preserve"> </w:t>
      </w:r>
      <w:r w:rsidDel="00000000" w:rsidR="00000000" w:rsidRPr="00000000">
        <w:rPr>
          <w:rFonts w:ascii="Simplified Arabic" w:cs="Simplified Arabic" w:eastAsia="Simplified Arabic" w:hAnsi="Simplified Arabic"/>
          <w:b w:val="1"/>
          <w:bCs w:val="1"/>
          <w:rtl w:val="1"/>
        </w:rPr>
        <w:t xml:space="preserve">المعلوماتية</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بطريقة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ترك</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ز</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حماية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الضحايا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ومعاقبة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المبتزين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المساس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بحرية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التعبير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vertAlign w:val="superscript"/>
        </w:rPr>
        <w:footnoteReference w:customMarkFollows="0" w:id="68"/>
      </w:r>
      <w:r w:rsidDel="00000000" w:rsidR="00000000" w:rsidRPr="00000000">
        <w:rPr>
          <w:rFonts w:ascii="Simplified Arabic" w:cs="Simplified Arabic" w:eastAsia="Simplified Arabic" w:hAnsi="Simplified Arabic"/>
          <w:rtl w:val="0"/>
        </w:rPr>
        <w:t xml:space="preserve">.</w:t>
      </w:r>
    </w:p>
    <w:p w:rsidR="00000000" w:rsidDel="00000000" w:rsidP="00000000" w:rsidRDefault="00000000" w:rsidRPr="00000000" w14:paraId="00000072">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b w:val="1"/>
          <w:bCs w:val="1"/>
          <w:rtl w:val="1"/>
        </w:rPr>
        <w:t xml:space="preserve">ثانيا</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المستوى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يجب</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تفعيل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المنص</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للبيانات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دمج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احتياجات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جميع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خطط</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والتنمية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التوسع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خدمات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الحكومة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عبر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لتشمل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الدعم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القانوني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والنفسي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الافتراضي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الأخذ</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بالاعتبار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الامتثال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الصارم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للمبادئ</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التوجيهية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للاستجابة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للعنف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الميسر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بالتكنولوجيا</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73">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b w:val="1"/>
          <w:bCs w:val="1"/>
          <w:rtl w:val="1"/>
        </w:rPr>
        <w:t xml:space="preserve">ثالثا</w:t>
      </w:r>
      <w:r w:rsidDel="00000000" w:rsidR="00000000" w:rsidRPr="00000000">
        <w:rPr>
          <w:rFonts w:ascii="Simplified Arabic" w:cs="Simplified Arabic" w:eastAsia="Simplified Arabic" w:hAnsi="Simplified Arabic"/>
          <w:b w:val="1"/>
          <w:bCs w:val="1"/>
          <w:rtl w:val="1"/>
        </w:rPr>
        <w:t xml:space="preserve">ً:</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مستوى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بناء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القدرات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ينبغي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إدراج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والمواطنة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ضمن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المناهج</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التعليمية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والتدريبية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لموظفات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الدولة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والمؤسسات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الأكاديمية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والناشطات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لسد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الفجوة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المهارية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وتمكينهن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القيادة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الآمنة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الإلكتروني</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74">
      <w:pPr>
        <w:bidi w:val="1"/>
        <w:jc w:val="both"/>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rtl w:val="1"/>
        </w:rPr>
        <w:t xml:space="preserve">إن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الفضاء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برغم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تحدياته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يظل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الأداة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الأكثر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حيوية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لكسر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عزلة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النساء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المناطق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المهمشة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وتذليل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العقبات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أمام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مشاركتهن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صنع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القرار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إطلاق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الخط</w:t>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الوطنية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الثالثة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يمتلك</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فرصة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تاريخية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للانتقال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مرحلة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التعافي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الهش</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مرحلة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المنعة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المستدامة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لضمان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يكون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صوت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المرأة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العراقية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مسموعا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ومؤثرا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رسم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مستقبل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بلادها</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وفي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النهاية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يعتمد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نجاح</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الأجندة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على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الإرادة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السياسية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لتفعيل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هذه</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الالتزامات</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وتوفير</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الموارد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اللازمة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لتحويل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الحقوق</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الرقمية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من</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نصوص</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ورقية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إلى</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واقع</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ملموس</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يحمي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ويبني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ويقود</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75">
      <w:pPr>
        <w:bidi w:val="1"/>
        <w:jc w:val="both"/>
        <w:rPr>
          <w:rFonts w:ascii="Simplified Arabic" w:cs="Simplified Arabic" w:eastAsia="Simplified Arabic" w:hAnsi="Simplified Arabic"/>
        </w:rPr>
      </w:pPr>
      <w:r w:rsidDel="00000000" w:rsidR="00000000" w:rsidRPr="00000000">
        <w:rPr>
          <w:rtl w:val="0"/>
        </w:rPr>
      </w:r>
    </w:p>
    <w:p w:rsidR="00000000" w:rsidDel="00000000" w:rsidP="00000000" w:rsidRDefault="00000000" w:rsidRPr="00000000" w14:paraId="00000076">
      <w:pPr>
        <w:bidi w:val="1"/>
        <w:jc w:val="both"/>
        <w:rPr>
          <w:rFonts w:ascii="Simplified Arabic" w:cs="Simplified Arabic" w:eastAsia="Simplified Arabic" w:hAnsi="Simplified Arabic"/>
        </w:rPr>
      </w:pPr>
      <w:r w:rsidDel="00000000" w:rsidR="00000000" w:rsidRPr="00000000">
        <w:rPr>
          <w:rtl w:val="0"/>
        </w:rPr>
      </w:r>
    </w:p>
    <w:sectPr>
      <w:pgSz w:h="16838" w:w="11906" w:orient="portrait"/>
      <w:pgMar w:bottom="1440" w:top="1440" w:left="1800" w:right="180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plified Arabic"/>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https://www.unescwa.org/sites/default/files/event/materials/national_action_plan_on_unscr1325_iraq.pdf</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1">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مصطفى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عبد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الله</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مواقع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التواصل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الإعلامي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تعزيز</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المشاركة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السياسية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للرأي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الإلكتروني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دراسة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مسحية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لحالة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الانتخابات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البرلمانية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مجلة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كلية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التربية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61(2), 563-586. </w:t>
      </w:r>
      <w:hyperlink r:id="rId2">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https://eduj.uowasit.edu.iq/index.php/eduj/ar/article/view/4712</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https://datareportal.com/reports/digital-2025-iraq</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https://www.unwomen.org/en/digital-library/publications/2024/03/placing-gender-equality-at-the-heart-of-the-global-digital-compact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مؤسسة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أنسم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ضد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أكتوبر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2023</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hyperlink r:id="rId5">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https://insm-iq.org/?p=1497</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https://www.undp.org/ar/iraq/publications/womens-empowerment-iraqi-ministry-defence-barrier-assessment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https://1325naps.peacewomen.org/wp-content/uploads/2022/10/Iraq-NAP3.pdf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7">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والسلام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والامن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تقرير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5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أيلول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hyperlink r:id="rId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https://docs.un.org/ar/S/2025/556</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8">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https://paxforpeace.nl/wp-content/uploads/sites/2/2025/10/WPS25-Iraq-policy-brief.pdf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9">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https://peacemaker.un.org/ar/thematic-areas/digital-technologies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https://nonviolentpeaceforce.org/protecting-against-gender-based-cyber-violence-in-iraq/</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1">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الوصول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المعلومات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حجر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الزاوية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للتنمية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المستدامة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الإنسان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والمرونة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البيئية</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https://www.un.org/ar/235125</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2">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https://www.undp.org/sites/g/files/zskgke326/files/publications/2122-UNDP-GE-MAIN-ARABIC.pdf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3">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4">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https://presidency.iq/info.aspx?jimare=1002</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4">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5">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https://shorturl.at/oLbgg</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5">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قانون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الوصول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المعلومات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آفاق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6">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https://shorturl.at/6FuVO</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6">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الاطلاع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المعلومة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القاضي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رحيم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حسن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العكيلي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17">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https://www.sjc.iq/view.1304/</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17">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https://ndp.cosit.gov.iq/#</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8">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sz w:val="20"/>
          <w:szCs w:val="20"/>
          <w:highlight w:val="white"/>
          <w:u w:val="none"/>
          <w:vertAlign w:val="baseline"/>
          <w:rtl w:val="0"/>
        </w:rPr>
        <w:t xml:space="preserve"> </w:t>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الموقع</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الرسمي</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اطلقته</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وزارة</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التخطيط</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هيئة</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الإحصاء</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ونظم</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المعلومات</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والجغرافية</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تحت</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مسمى</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منصة</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البيانات</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الوطنية</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لكن</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الموقع</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لحد</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لا</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يحتوي</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بيانات</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وتحت</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الانشاء</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ولا</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تتضمن</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highlight w:val="white"/>
          <w:u w:val="none"/>
          <w:vertAlign w:val="baseline"/>
          <w:rtl w:val="1"/>
        </w:rPr>
        <w:t xml:space="preserve">ا</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ية</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احصائيات</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رسمية</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لحد</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الان</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والموقع</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تحت</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الصيانة</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بتطلب</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العمل</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عليه</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كثرا</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لتجاوز</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تحديات</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الخطتين</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السابقتين</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للعراق</w:t>
      </w:r>
      <w:r w:rsidDel="00000000" w:rsidR="00000000" w:rsidRPr="00000000">
        <w:rPr>
          <w:rFonts w:ascii="Simplified Arabic" w:cs="Simplified Arabic" w:eastAsia="Simplified Arabic" w:hAnsi="Simplified Arabic"/>
          <w:b w:val="0"/>
          <w:bCs w:val="0"/>
          <w:i w:val="0"/>
          <w:iCs w:val="0"/>
          <w:smallCaps w:val="0"/>
          <w:strike w:val="0"/>
          <w:sz w:val="16"/>
          <w:szCs w:val="16"/>
          <w:u w:val="none"/>
          <w:shd w:fill="auto" w:val="clear"/>
          <w:vertAlign w:val="baseline"/>
          <w:rtl w:val="1"/>
        </w:rPr>
        <w:t xml:space="preserve">. </w:t>
      </w:r>
    </w:p>
  </w:footnote>
  <w:footnote w:id="19">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والسلام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والامن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تقرير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5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أيلول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hyperlink r:id="rId19">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https://docs.un.org/ar/S/2025/556</w:t>
        </w:r>
      </w:hyperlink>
      <w:r w:rsidDel="00000000" w:rsidR="00000000" w:rsidRPr="00000000">
        <w:rPr>
          <w:rtl w:val="0"/>
        </w:rPr>
      </w:r>
    </w:p>
  </w:footnote>
  <w:footnote w:id="20">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الفضاء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كساحة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معركة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كيف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تنتشر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الأيديولوجيات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المتطرفة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0">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https://shorturl.at/BnRd7</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21">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1">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https://insm-iq.org/</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2">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2">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https://secdev-foundation.org/wp-content/uploads/2025/06/Iraq-DVAW-2023-AR.pdf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3">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يعد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التحرش</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الجنسي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والمطاردة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أكثر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أشكال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تستخدم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فيها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التكنولوجيا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انتشارا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والفتيات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وتعد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الإساءة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باستخدام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مشاركة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الحميمة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دون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موافقة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والرسائل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غير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المرغوب</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فيها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والمنشورات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وسائل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التواصل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الاجتماعي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والمكالمات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الهاتفية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أكثر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الأساليب</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استخدام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التحرش</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الجنسي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وقد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تتعرض</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للتحرش</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المنصات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أقسام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التعليقات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أو</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غرقن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برسائل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فاضحة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أو</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تتبعن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عبر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نظام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تحديد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المواقع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العالمي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GPS</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والتطبيقات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تعتمد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الموقع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الجغرافي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مما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يؤدي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كابوس</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غالبا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يمتد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حياتهن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خارج</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الإنترنت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23">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https://www.unwomen.org/en/articles/faqs/digital-abuse-trolling-stalking-and-other-forms-of-technology-facilitated-violence-against-women</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24">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غالبا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دمج</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القائم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النوع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الاجتماعي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تزي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بتقنية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التزييف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العميق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ضمن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مصطلحات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شاملة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مثل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الجنسي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يس</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بالتكنولوجيا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أو</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الاعتداء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الجنسي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القائم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أو</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خلط</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سلوكيات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أخرى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مثل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التلاعب</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بالصور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هذا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النقص</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دقة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المصطلحات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البحث</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الذي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ويدرس</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القائم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النوع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الاجتماعي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تزي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بتقنية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التزييف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العميق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كسلوك</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ستقل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hyperlink r:id="rId24">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https://journals.sagepub.com/doi/10.1177/15248380251384271</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25">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ينبغي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توسع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المساحات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آفاق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الفرص</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المتاحة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والفتيات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لكنها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بدلا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ذلك</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غالبا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تصبح</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مسرح</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للمضايقات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والتهديدات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وسرقة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الهوية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ومشاركة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دون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موافقة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والتلاعب</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بالصور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ديب</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فايك</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والمطاردة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الواقع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توضح</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البيانات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العالمية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هذه</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الحقيقة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الصارخة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خلال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انه</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تتعرض</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ثلاث</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القائم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النوع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الاجتماعي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تواجه</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16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58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المائة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تستهدف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90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95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المائة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مقاطع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ديب</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فايك</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25">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https://www.unesco.org/en/articles/reclaiming-digital-spaces-ending-technology-facilitated-gender-based-violence</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26">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الحماية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الإلكتروني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القائم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النوع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الاجتماعي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26">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https://nonviolentpeaceforce.org/ar/protecting-against-gender-based-cyber-violence-in-iraq</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w:t>
      </w:r>
    </w:p>
  </w:footnote>
  <w:footnote w:id="27">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الابتزاز</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الإلكتروني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يستهدف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تصاعد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خطير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رغم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الحملات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الأمنية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وثغرات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القانون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Simplified Arabic" w:cs="Simplified Arabic" w:eastAsia="Simplified Arabic" w:hAnsi="Simplified Arabic"/>
          <w:b w:val="0"/>
          <w:bCs w:val="0"/>
          <w:i w:val="0"/>
          <w:iCs w:val="0"/>
          <w:smallCaps w:val="0"/>
          <w:strike w:val="0"/>
          <w:color w:val="000000"/>
          <w:sz w:val="20"/>
          <w:szCs w:val="20"/>
          <w:u w:val="none"/>
          <w:shd w:fill="auto" w:val="clear"/>
          <w:vertAlign w:val="baseline"/>
          <w:rtl w:val="0"/>
        </w:rPr>
        <w:t xml:space="preserve"> </w:t>
      </w:r>
      <w:hyperlink r:id="rId27">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https://www.almoubadara.com/view/6128</w:t>
        </w:r>
      </w:hyperlink>
      <w:r w:rsidDel="00000000" w:rsidR="00000000" w:rsidRPr="00000000">
        <w:rPr>
          <w:rFonts w:ascii="Simplified Arabic" w:cs="Simplified Arabic" w:eastAsia="Simplified Arabic" w:hAnsi="Simplified Arabic"/>
          <w:b w:val="0"/>
          <w:bCs w:val="0"/>
          <w:i w:val="0"/>
          <w:iCs w:val="0"/>
          <w:smallCaps w:val="0"/>
          <w:strike w:val="0"/>
          <w:color w:val="000000"/>
          <w:sz w:val="20"/>
          <w:szCs w:val="20"/>
          <w:u w:val="none"/>
          <w:shd w:fill="auto" w:val="clear"/>
          <w:vertAlign w:val="baseline"/>
          <w:rtl w:val="0"/>
        </w:rPr>
        <w:t xml:space="preserve"> </w:t>
      </w:r>
    </w:p>
  </w:footnote>
  <w:footnote w:id="28">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https://www.unfpa.org/making-all-spaces-safe-global-programme-address-technology-facilitated-gender-based-violence</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9">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9">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https://www.unfpa.org/publications/technology-facilitated-gender-based-violence-making-all-spaces-safe</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0">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0">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https://ur.gov.iq/</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1">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1">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https://www.undp.org/sites/g/files/zskgke326/files/2024-12/undp-executive-summary-en.pdf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2">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2">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https://www.un.org/digital-emerging-technologies/sites/www.un.org.techenvoy/files/GDC-Submission_UNFPA.pdf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3">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التهديد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كيف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تستغل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الجماعات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الإرهابية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الانترنت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لتحقيق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أهدافها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33">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https://shorturl.at/klLnj</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34">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4">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https://iohriq.org/ar/204-.html</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5">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Simplified Arabic" w:cs="Simplified Arabic" w:eastAsia="Simplified Arabic" w:hAnsi="Simplified Arabic"/>
          <w:b w:val="1"/>
          <w:bCs w:val="1"/>
          <w:i w:val="0"/>
          <w:iCs w:val="0"/>
          <w:smallCaps w:val="0"/>
          <w:strike w:val="0"/>
          <w:color w:val="000000"/>
          <w:sz w:val="16"/>
          <w:szCs w:val="16"/>
          <w:u w:val="none"/>
          <w:shd w:fill="auto" w:val="clear"/>
          <w:vertAlign w:val="baseline"/>
          <w:rtl w:val="1"/>
        </w:rPr>
        <w:t xml:space="preserve">فرصة</w:t>
      </w:r>
      <w:r w:rsidDel="00000000" w:rsidR="00000000" w:rsidRPr="00000000">
        <w:rPr>
          <w:rFonts w:ascii="Simplified Arabic" w:cs="Simplified Arabic" w:eastAsia="Simplified Arabic" w:hAnsi="Simplified Arabic"/>
          <w:b w:val="1"/>
          <w:bCs w:val="1"/>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1"/>
          <w:bCs w:val="1"/>
          <w:i w:val="0"/>
          <w:iCs w:val="0"/>
          <w:smallCaps w:val="0"/>
          <w:strike w:val="0"/>
          <w:color w:val="000000"/>
          <w:sz w:val="16"/>
          <w:szCs w:val="16"/>
          <w:u w:val="none"/>
          <w:shd w:fill="auto" w:val="clear"/>
          <w:vertAlign w:val="baseline"/>
          <w:rtl w:val="1"/>
        </w:rPr>
        <w:t xml:space="preserve">للأمام</w:t>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برنامج</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أممي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لتمكين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مجال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الصحافة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35">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https://news.un.org/ar/story/2024/10/1135316</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36">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6">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https://c4jr.org/ar</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7">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7">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https://nonviolentpeaceforce.org/protecting-against-gender-based-cyber-violence-in-iraq/</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8">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الطريق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المستقبل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زخم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مستدام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نحو</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المساواة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والسلام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سندس</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عباس</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مسؤولة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تمكين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وبرامج</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السلام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برنامج</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الإنمائي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3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https://www.undp.org/ar/iraq/blog/path-forward-sustaining-momentum-equality-and-peace</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39">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المنظمات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تقودها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WLOs</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ملف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الموارد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اللازمة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لتولي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الأدوار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القيادية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مجال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تنسيق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القائم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النوع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الاجتماعي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39">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https://gbvaor.net/sites/default/files/2024-09/WLO%20Resource-en-ar-T-C.pdf</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40">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تأثير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التكنولوجيات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سلوك</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ومحتوى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تحليل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النزاعات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40">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https://peacemaker.un.org/ar/thematic-areas/digital-technologies</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41">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41">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https://datareportal.com/reports/digital-2025-iraq</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42">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مؤشر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نضج</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الحكومة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العالمي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ضمن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الفئة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C</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وبالتسلسل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124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197.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42">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https://itach.dk/gtmi-2025/</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43">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43">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https://www.ohchr.org/ar/good-governance</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44">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الحكومات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المحلية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الانسان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تقرير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مفوضية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السامية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الانسان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A/HRC/51/10</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2022</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hyperlink r:id="rId44">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https://docs.un.org/ar/A/HRC/51/10</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45">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اتفاقية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لمكافحة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الفساد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45">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https://www.unodc.org/documents/treaties/UNCAC/Publications/Convention/08-50024_A.pdf</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46">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رسم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بياني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التقرير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السنوي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للامين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والسلام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والأمن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 </w:t>
      </w:r>
      <w:hyperlink r:id="rId46">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https://www.unwomen.org/sites/default/files/2025-10/infographic-un-secretary-generals-annual-report-on-women-and-peace-and-security-2025-en.pdf</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47">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الابتكار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والتحول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التكنولوجي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والتعليم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العصر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أجل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تحقيق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المساواة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الجنسين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وتمكين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جميع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والفتيات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هيئة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اجتماع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فريق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الخبراء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2022. </w:t>
      </w:r>
      <w:hyperlink r:id="rId47">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https://www.unwomen.org/sites/default/files/2022-12/OP.2_ITU.pdf</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48">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تقرير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والسلام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والامن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سبتمبر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2025، S/2025/556.</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hyperlink r:id="rId4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https://docs.un.org/ar/S/2025/556</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49">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49">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https://www.ohchr.org/en/topic/digital-space-and-human-rights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0">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0">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https://www.unwomen.org/sites/default/files/2022-12/OP.2_ITU.pdf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1">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تقارير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الاتحاد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الدولي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للاتصالات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توضح</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مفهوم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الفجوة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الجنسين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Gender</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Digital</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Divide</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وأثرها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حرمان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الوصول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الخدمات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الحكومية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المؤتمتة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51">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https://www.itu.int/en/mediacentre/backgrounders/Pages/bridging-the-gender-divide.aspx</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52">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المادة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12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الإعلان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العالمي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الانسان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1948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2">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https://www.un.org/ar/about-us/universal-declaration-of-human-rights</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 w:id="53">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3">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https://www.unwomen.org/sites/default/files/2024-10/a-79-500-sg-report-ending-violence-against-women-and-girls-2024-infographic-and-recommendations-en.pdf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4">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الفضاء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الانسان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4">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https://www.ohchr.org/ar/topic/digital-space-and-human-rights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5">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توصية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اليونسكو</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الخاصة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بأخلاقيات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الذكاء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الاصطناعي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2022</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hyperlink r:id="rId55">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https://unesdoc.unesco.org/ark:/48223/pf0000381137_ara</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56">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6">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https://www.facebook.com/IHEC.parties/posts/pfbid02xZXpT3diqYySptCMc6Bv244vFF1URWu7X6Fh35N1udimQ9BbZ54tqP2gWMZQtZPPl?rdid=jbMumZmIrSP7TIog#</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7">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كيف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تعاطى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الفضاء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تأسيس</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حزب</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نسوي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مؤسسة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أنسم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INSM</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 </w:t>
      </w:r>
      <w:hyperlink r:id="rId57">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https://insm-iq.org/?p=2044</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58">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https://964media.com/582346/?utm_source=chatgpt.com</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9">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ضد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الفضاء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رؤى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دراسة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متعددة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الأقطار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الدول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العربية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هيئة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للمرأة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2020. </w:t>
      </w:r>
      <w:hyperlink r:id="rId59">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https://arabstates.unwomen.org/sites/default/files/2022-02/Summary_Keyfindings_Arabic_Final_2022.pdf</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60">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ضد</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دراسة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أصدرتها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مؤسسة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انسم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INSM</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أكتوبر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2023. </w:t>
      </w:r>
      <w:hyperlink r:id="rId60">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https://secdev-foundation.org/wp-content/uploads/2025/06/Iraq-DVAW-2023-AR.pdf</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61">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الفجوة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التحديات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التأثيرات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والحلول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لتحقيق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العدالة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نوفمبر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2024. </w:t>
      </w:r>
      <w:hyperlink r:id="rId61">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https://shorturl.at/j9cn2</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 w:id="62">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التكنلوجيا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هيئة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62">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https://peacemaker.un.org/ar/thematic-areas/digital-technologies</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 w:id="63">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الاستراتيجية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الوطنية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لمناهضة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القائم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النوع</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الاجتماعي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٢٠١٨-٢٠٣٠. </w:t>
      </w:r>
      <w:hyperlink r:id="rId63">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https://iraq.unfpa.org/sites/default/files/pub-pdf/VAW%20Strategy%20Arabic%20-%20Online%20Version.pdf</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64">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خريطة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طريق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الأمين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للأمم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المتحدة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اجل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التعاون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2020. </w:t>
      </w:r>
      <w:hyperlink r:id="rId64">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https://www.un.org/ar/content/digital-cooperation-roadmap/</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 w:id="65">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قوانين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الالكتروني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الدول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العربية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كيف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تكون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ضحايا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ومتهمات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المختبر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النسوي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2024. </w:t>
      </w:r>
      <w:hyperlink r:id="rId65">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https://shorturl.at/JIwyU</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 w:id="66">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المصدر</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السابق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مؤسسة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انسم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للحقوق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الرقمية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hyperlink r:id="rId66">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https://secdev-foundation.org/wp-content/uploads/2025/06/Iraq-DVAW-2023-AR.pdf</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 w:id="67">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السياسات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العامة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الداعمة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لحق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النساء</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الحماية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العنف</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الالكتروني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المراسلات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الصحفيات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نموذجا</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مؤسسة</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مهارات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2025. </w:t>
      </w:r>
      <w:hyperlink r:id="rId67">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https://maharatfoundation.org/media/2898/ar-vawp-report-2025.pdf</w:t>
        </w:r>
      </w:hyperlink>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0"/>
        </w:rPr>
        <w:t xml:space="preserve"> </w:t>
      </w:r>
    </w:p>
  </w:footnote>
  <w:footnote w:id="68">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قانون</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حق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الوصول</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إلى</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المعلومات</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في</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العراق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آفاق</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عام</w:t>
      </w:r>
      <w:r w:rsidDel="00000000" w:rsidR="00000000" w:rsidRPr="00000000">
        <w:rPr>
          <w:rFonts w:ascii="Simplified Arabic" w:cs="Simplified Arabic" w:eastAsia="Simplified Arabic" w:hAnsi="Simplified Arabic"/>
          <w:b w:val="0"/>
          <w:bCs w:val="0"/>
          <w:i w:val="0"/>
          <w:iCs w:val="0"/>
          <w:smallCaps w:val="0"/>
          <w:strike w:val="0"/>
          <w:color w:val="000000"/>
          <w:sz w:val="16"/>
          <w:szCs w:val="16"/>
          <w:u w:val="none"/>
          <w:shd w:fill="auto" w:val="clear"/>
          <w:vertAlign w:val="baseline"/>
          <w:rtl w:val="1"/>
        </w:rPr>
        <w:t xml:space="preserve"> 2026، </w:t>
      </w:r>
      <w:hyperlink r:id="rId6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https://shorturl.at/YzE24</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cebook.com/people/%D8%AD%D8%B2%D8%A8-%D8%A7%D9%84%D9%85%D9%88%D8%AF%D8%A9-%D8%A7%D9%84%D9%86%D8%B3%D9%88%D9%8A/10006699279114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11" Type="http://schemas.openxmlformats.org/officeDocument/2006/relationships/hyperlink" Target="https://www.facebook.com/people/%D8%AD%D8%B2%D8%A8-%D8%A7%D9%84%D9%85%D9%88%D8%AF%D8%A9-%D8%A7%D9%84%D9%86%D8%B3%D9%88%D9%8A/100066992791146/" TargetMode="External"/><Relationship Id="rId10" Type="http://schemas.openxmlformats.org/officeDocument/2006/relationships/hyperlink" Target="https://www.facebook.com/people/%D8%AD%D8%B2%D8%A8-%D8%A7%D9%84%D9%85%D9%88%D8%AF%D8%A9-%D8%A7%D9%84%D9%86%D8%B3%D9%88%D9%8A/100066992791146/" TargetMode="External"/><Relationship Id="rId13" Type="http://schemas.openxmlformats.org/officeDocument/2006/relationships/hyperlink" Target="https://www.facebook.com/people/%D8%AD%D8%B2%D8%A8-%D8%A7%D9%84%D9%85%D9%88%D8%AF%D8%A9-%D8%A7%D9%84%D9%86%D8%B3%D9%88%D9%8A/100066992791146/" TargetMode="External"/><Relationship Id="rId12" Type="http://schemas.openxmlformats.org/officeDocument/2006/relationships/hyperlink" Target="https://www.facebook.com/people/%D8%AD%D8%B2%D8%A8-%D8%A7%D9%84%D9%85%D9%88%D8%AF%D8%A9-%D8%A7%D9%84%D9%86%D8%B3%D9%88%D9%8A/100066992791146/"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s://peacemaker.un.org/ar/thematic-areas/digital-technologies" TargetMode="External"/><Relationship Id="rId42" Type="http://schemas.openxmlformats.org/officeDocument/2006/relationships/hyperlink" Target="https://itach.dk/gtmi-2025/" TargetMode="External"/><Relationship Id="rId41" Type="http://schemas.openxmlformats.org/officeDocument/2006/relationships/hyperlink" Target="https://datareportal.com/reports/digital-2025-iraq" TargetMode="External"/><Relationship Id="rId44" Type="http://schemas.openxmlformats.org/officeDocument/2006/relationships/hyperlink" Target="https://docs.un.org/ar/A/HRC/51/10" TargetMode="External"/><Relationship Id="rId43" Type="http://schemas.openxmlformats.org/officeDocument/2006/relationships/hyperlink" Target="https://www.ohchr.org/ar/good-governance" TargetMode="External"/><Relationship Id="rId46" Type="http://schemas.openxmlformats.org/officeDocument/2006/relationships/hyperlink" Target="https://www.unwomen.org/sites/default/files/2025-10/infographic-un-secretary-generals-annual-report-on-women-and-peace-and-security-2025-en.pdf" TargetMode="External"/><Relationship Id="rId45" Type="http://schemas.openxmlformats.org/officeDocument/2006/relationships/hyperlink" Target="https://www.unodc.org/documents/treaties/UNCAC/Publications/Convention/08-50024_A.pdf" TargetMode="External"/><Relationship Id="rId1" Type="http://schemas.openxmlformats.org/officeDocument/2006/relationships/hyperlink" Target="https://www.unescwa.org/sites/default/files/event/materials/national_action_plan_on_unscr1325_iraq.pdf" TargetMode="External"/><Relationship Id="rId2" Type="http://schemas.openxmlformats.org/officeDocument/2006/relationships/hyperlink" Target="https://eduj.uowasit.edu.iq/index.php/eduj/ar/article/view/4712" TargetMode="External"/><Relationship Id="rId3" Type="http://schemas.openxmlformats.org/officeDocument/2006/relationships/hyperlink" Target="https://datareportal.com/reports/digital-2025-iraq" TargetMode="External"/><Relationship Id="rId4" Type="http://schemas.openxmlformats.org/officeDocument/2006/relationships/hyperlink" Target="https://www.unwomen.org/en/digital-library/publications/2024/03/placing-gender-equality-at-the-heart-of-the-global-digital-compact" TargetMode="External"/><Relationship Id="rId9" Type="http://schemas.openxmlformats.org/officeDocument/2006/relationships/hyperlink" Target="https://paxforpeace.nl/wp-content/uploads/sites/2/2025/10/WPS25-Iraq-policy-brief.pdf" TargetMode="External"/><Relationship Id="rId48" Type="http://schemas.openxmlformats.org/officeDocument/2006/relationships/hyperlink" Target="https://docs.un.org/ar/S/2025/556" TargetMode="External"/><Relationship Id="rId47" Type="http://schemas.openxmlformats.org/officeDocument/2006/relationships/hyperlink" Target="https://www.unwomen.org/sites/default/files/2022-12/OP.2_ITU.pdf" TargetMode="External"/><Relationship Id="rId49" Type="http://schemas.openxmlformats.org/officeDocument/2006/relationships/hyperlink" Target="https://www.ohchr.org/en/topic/digital-space-and-human-rights" TargetMode="External"/><Relationship Id="rId5" Type="http://schemas.openxmlformats.org/officeDocument/2006/relationships/hyperlink" Target="https://insm-iq.org/?p=1497" TargetMode="External"/><Relationship Id="rId6" Type="http://schemas.openxmlformats.org/officeDocument/2006/relationships/hyperlink" Target="https://www.undp.org/ar/iraq/publications/womens-empowerment-iraqi-ministry-defence-barrier-assessment" TargetMode="External"/><Relationship Id="rId7" Type="http://schemas.openxmlformats.org/officeDocument/2006/relationships/hyperlink" Target="https://1325naps.peacewomen.org/wp-content/uploads/2022/10/Iraq-NAP3.pdf" TargetMode="External"/><Relationship Id="rId8" Type="http://schemas.openxmlformats.org/officeDocument/2006/relationships/hyperlink" Target="https://docs.un.org/ar/S/2025/556" TargetMode="External"/><Relationship Id="rId31" Type="http://schemas.openxmlformats.org/officeDocument/2006/relationships/hyperlink" Target="https://www.undp.org/sites/g/files/zskgke326/files/2024-12/undp-executive-summary-en.pdf" TargetMode="External"/><Relationship Id="rId30" Type="http://schemas.openxmlformats.org/officeDocument/2006/relationships/hyperlink" Target="https://ur.gov.iq/" TargetMode="External"/><Relationship Id="rId33" Type="http://schemas.openxmlformats.org/officeDocument/2006/relationships/hyperlink" Target="https://shorturl.at/klLnj" TargetMode="External"/><Relationship Id="rId32" Type="http://schemas.openxmlformats.org/officeDocument/2006/relationships/hyperlink" Target="https://www.un.org/digital-emerging-technologies/sites/www.un.org.techenvoy/files/GDC-Submission_UNFPA.pdf" TargetMode="External"/><Relationship Id="rId35" Type="http://schemas.openxmlformats.org/officeDocument/2006/relationships/hyperlink" Target="https://news.un.org/ar/story/2024/10/1135316" TargetMode="External"/><Relationship Id="rId34" Type="http://schemas.openxmlformats.org/officeDocument/2006/relationships/hyperlink" Target="https://iohriq.org/ar/204-.html" TargetMode="External"/><Relationship Id="rId37" Type="http://schemas.openxmlformats.org/officeDocument/2006/relationships/hyperlink" Target="https://nonviolentpeaceforce.org/protecting-against-gender-based-cyber-violence-in-iraq/" TargetMode="External"/><Relationship Id="rId36" Type="http://schemas.openxmlformats.org/officeDocument/2006/relationships/hyperlink" Target="https://c4jr.org/ar" TargetMode="External"/><Relationship Id="rId39" Type="http://schemas.openxmlformats.org/officeDocument/2006/relationships/hyperlink" Target="https://gbvaor.net/sites/default/files/2024-09/WLO%20Resource-en-ar-T-C.pdf" TargetMode="External"/><Relationship Id="rId38" Type="http://schemas.openxmlformats.org/officeDocument/2006/relationships/hyperlink" Target="https://www.undp.org/ar/iraq/blog/path-forward-sustaining-momentum-equality-and-peace" TargetMode="External"/><Relationship Id="rId62" Type="http://schemas.openxmlformats.org/officeDocument/2006/relationships/hyperlink" Target="https://peacemaker.un.org/ar/thematic-areas/digital-technologies" TargetMode="External"/><Relationship Id="rId61" Type="http://schemas.openxmlformats.org/officeDocument/2006/relationships/hyperlink" Target="https://shorturl.at/j9cn2" TargetMode="External"/><Relationship Id="rId20" Type="http://schemas.openxmlformats.org/officeDocument/2006/relationships/hyperlink" Target="https://shorturl.at/BnRd7" TargetMode="External"/><Relationship Id="rId64" Type="http://schemas.openxmlformats.org/officeDocument/2006/relationships/hyperlink" Target="https://www.un.org/ar/content/digital-cooperation-roadmap/" TargetMode="External"/><Relationship Id="rId63" Type="http://schemas.openxmlformats.org/officeDocument/2006/relationships/hyperlink" Target="https://iraq.unfpa.org/sites/default/files/pub-pdf/VAW%20Strategy%20Arabic%20-%20Online%20Version.pdf" TargetMode="External"/><Relationship Id="rId22" Type="http://schemas.openxmlformats.org/officeDocument/2006/relationships/hyperlink" Target="https://secdev-foundation.org/wp-content/uploads/2025/06/Iraq-DVAW-2023-AR.pdf" TargetMode="External"/><Relationship Id="rId66" Type="http://schemas.openxmlformats.org/officeDocument/2006/relationships/hyperlink" Target="https://secdev-foundation.org/wp-content/uploads/2025/06/Iraq-DVAW-2023-AR.pdf" TargetMode="External"/><Relationship Id="rId21" Type="http://schemas.openxmlformats.org/officeDocument/2006/relationships/hyperlink" Target="https://insm-iq.org/" TargetMode="External"/><Relationship Id="rId65" Type="http://schemas.openxmlformats.org/officeDocument/2006/relationships/hyperlink" Target="https://shorturl.at/JIwyU" TargetMode="External"/><Relationship Id="rId24" Type="http://schemas.openxmlformats.org/officeDocument/2006/relationships/hyperlink" Target="https://journals.sagepub.com/doi/10.1177/15248380251384271" TargetMode="External"/><Relationship Id="rId68" Type="http://schemas.openxmlformats.org/officeDocument/2006/relationships/hyperlink" Target="https://shorturl.at/YzE24" TargetMode="External"/><Relationship Id="rId23" Type="http://schemas.openxmlformats.org/officeDocument/2006/relationships/hyperlink" Target="https://www.unwomen.org/en/articles/faqs/digital-abuse-trolling-stalking-and-other-forms-of-technology-facilitated-violence-against-women" TargetMode="External"/><Relationship Id="rId67" Type="http://schemas.openxmlformats.org/officeDocument/2006/relationships/hyperlink" Target="https://maharatfoundation.org/media/2898/ar-vawp-report-2025.pdf" TargetMode="External"/><Relationship Id="rId60" Type="http://schemas.openxmlformats.org/officeDocument/2006/relationships/hyperlink" Target="https://secdev-foundation.org/wp-content/uploads/2025/06/Iraq-DVAW-2023-AR.pdf" TargetMode="External"/><Relationship Id="rId26" Type="http://schemas.openxmlformats.org/officeDocument/2006/relationships/hyperlink" Target="https://nonviolentpeaceforce.org/ar/protecting-against-gender-based-cyber-violence-in-iraq" TargetMode="External"/><Relationship Id="rId25" Type="http://schemas.openxmlformats.org/officeDocument/2006/relationships/hyperlink" Target="https://www.unesco.org/en/articles/reclaiming-digital-spaces-ending-technology-facilitated-gender-based-violence" TargetMode="External"/><Relationship Id="rId28" Type="http://schemas.openxmlformats.org/officeDocument/2006/relationships/hyperlink" Target="https://www.unfpa.org/making-all-spaces-safe-global-programme-address-technology-facilitated-gender-based-violence" TargetMode="External"/><Relationship Id="rId27" Type="http://schemas.openxmlformats.org/officeDocument/2006/relationships/hyperlink" Target="https://www.almoubadara.com/view/6128" TargetMode="External"/><Relationship Id="rId29" Type="http://schemas.openxmlformats.org/officeDocument/2006/relationships/hyperlink" Target="https://www.unfpa.org/publications/technology-facilitated-gender-based-violence-making-all-spaces-safe" TargetMode="External"/><Relationship Id="rId51" Type="http://schemas.openxmlformats.org/officeDocument/2006/relationships/hyperlink" Target="https://www.itu.int/en/mediacentre/backgrounders/Pages/bridging-the-gender-divide.aspx" TargetMode="External"/><Relationship Id="rId50" Type="http://schemas.openxmlformats.org/officeDocument/2006/relationships/hyperlink" Target="https://www.unwomen.org/sites/default/files/2022-12/OP.2_ITU.pdf" TargetMode="External"/><Relationship Id="rId53" Type="http://schemas.openxmlformats.org/officeDocument/2006/relationships/hyperlink" Target="https://www.unwomen.org/sites/default/files/2024-10/a-79-500-sg-report-ending-violence-against-women-and-girls-2024-infographic-and-recommendations-en.pdf" TargetMode="External"/><Relationship Id="rId52" Type="http://schemas.openxmlformats.org/officeDocument/2006/relationships/hyperlink" Target="https://www.un.org/ar/about-us/universal-declaration-of-human-rights" TargetMode="External"/><Relationship Id="rId11" Type="http://schemas.openxmlformats.org/officeDocument/2006/relationships/hyperlink" Target="https://nonviolentpeaceforce.org/protecting-against-gender-based-cyber-violence-in-iraq/" TargetMode="External"/><Relationship Id="rId55" Type="http://schemas.openxmlformats.org/officeDocument/2006/relationships/hyperlink" Target="https://unesdoc.unesco.org/ark:/48223/pf0000381137_ara" TargetMode="External"/><Relationship Id="rId10" Type="http://schemas.openxmlformats.org/officeDocument/2006/relationships/hyperlink" Target="https://peacemaker.un.org/ar/thematic-areas/digital-technologies" TargetMode="External"/><Relationship Id="rId54" Type="http://schemas.openxmlformats.org/officeDocument/2006/relationships/hyperlink" Target="https://www.ohchr.org/ar/topic/digital-space-and-human-rights" TargetMode="External"/><Relationship Id="rId13" Type="http://schemas.openxmlformats.org/officeDocument/2006/relationships/hyperlink" Target="https://www.undp.org/sites/g/files/zskgke326/files/publications/2122-UNDP-GE-MAIN-ARABIC.pdf" TargetMode="External"/><Relationship Id="rId57" Type="http://schemas.openxmlformats.org/officeDocument/2006/relationships/hyperlink" Target="https://insm-iq.org/?p=2044" TargetMode="External"/><Relationship Id="rId12" Type="http://schemas.openxmlformats.org/officeDocument/2006/relationships/hyperlink" Target="https://www.un.org/ar/235125" TargetMode="External"/><Relationship Id="rId56" Type="http://schemas.openxmlformats.org/officeDocument/2006/relationships/hyperlink" Target="https://www.facebook.com/IHEC.parties/posts/pfbid02xZXpT3diqYySptCMc6Bv244vFF1URWu7X6Fh35N1udimQ9BbZ54tqP2gWMZQtZPPl?rdid=jbMumZmIrSP7TIog" TargetMode="External"/><Relationship Id="rId15" Type="http://schemas.openxmlformats.org/officeDocument/2006/relationships/hyperlink" Target="https://shorturl.at/oLbgg" TargetMode="External"/><Relationship Id="rId59" Type="http://schemas.openxmlformats.org/officeDocument/2006/relationships/hyperlink" Target="https://arabstates.unwomen.org/sites/default/files/2022-02/Summary_Keyfindings_Arabic_Final_2022.pdf" TargetMode="External"/><Relationship Id="rId14" Type="http://schemas.openxmlformats.org/officeDocument/2006/relationships/hyperlink" Target="https://presidency.iq/info.aspx?jimare=1002" TargetMode="External"/><Relationship Id="rId58" Type="http://schemas.openxmlformats.org/officeDocument/2006/relationships/hyperlink" Target="https://964media.com/582346/?utm_source=chatgpt.com" TargetMode="External"/><Relationship Id="rId17" Type="http://schemas.openxmlformats.org/officeDocument/2006/relationships/hyperlink" Target="https://www.sjc.iq/view.1304/" TargetMode="External"/><Relationship Id="rId16" Type="http://schemas.openxmlformats.org/officeDocument/2006/relationships/hyperlink" Target="https://shorturl.at/6FuVO" TargetMode="External"/><Relationship Id="rId19" Type="http://schemas.openxmlformats.org/officeDocument/2006/relationships/hyperlink" Target="https://docs.un.org/ar/S/2025/556" TargetMode="External"/><Relationship Id="rId18" Type="http://schemas.openxmlformats.org/officeDocument/2006/relationships/hyperlink" Target="https://ndp.cosit.gov.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FvVZwCuBls+Q4TA2uhFk+F0HA==">CgMxLjA4AGoiChRzdWdnZXN0LjM5ZmIyMjMyMjUxaxIKV2FsZWVkIEFsaWohChNzdWdnZXN0LmNjMHBqbjJ4dW5zEgpEaW5hIE5hamVtaiEKE3N1Z2dlc3QudnR2a3NrZGhna2MSCldhbGVlZCBBbGlqIgoUc3VnZ2VzdC5rcXUyYWYzZmE3M3cSCldhbGVlZCBBbGlyITFubm83d0s3Rkl1a2pSeHJDTWEzN3Z5Qm1xZDFHd0dkeA==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